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634227C4"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w:t>
      </w:r>
      <w:r w:rsidR="001742D8">
        <w:rPr>
          <w:rFonts w:ascii="Arial" w:hAnsi="Arial" w:cs="Arial"/>
          <w:sz w:val="23"/>
          <w:szCs w:val="23"/>
        </w:rPr>
        <w:t>02</w:t>
      </w:r>
      <w:r w:rsidR="00E56398">
        <w:rPr>
          <w:rFonts w:ascii="Arial" w:hAnsi="Arial" w:cs="Arial"/>
          <w:sz w:val="23"/>
          <w:szCs w:val="23"/>
        </w:rPr>
        <w:t>9</w:t>
      </w:r>
      <w:r w:rsidR="001742D8">
        <w:rPr>
          <w:rFonts w:ascii="Arial" w:hAnsi="Arial" w:cs="Arial"/>
          <w:sz w:val="23"/>
          <w:szCs w:val="23"/>
        </w:rPr>
        <w:t>/2024</w:t>
      </w:r>
      <w:r w:rsidRPr="00C23FD3">
        <w:rPr>
          <w:rFonts w:ascii="Arial" w:hAnsi="Arial" w:cs="Arial"/>
          <w:sz w:val="23"/>
          <w:szCs w:val="23"/>
        </w:rPr>
        <w:t>.</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AC0746A" w14:textId="53690CB4" w:rsidR="007B55F7" w:rsidRDefault="00EE6CF1" w:rsidP="00E503A9">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E56398" w:rsidRPr="00E56398">
        <w:rPr>
          <w:rFonts w:ascii="Arial" w:hAnsi="Arial" w:cs="Arial"/>
          <w:sz w:val="23"/>
          <w:szCs w:val="23"/>
        </w:rPr>
        <w:t>MIRIAM YASZÚ MUÑOZ MÁRQUEZ</w:t>
      </w:r>
      <w:r w:rsidR="001742D8">
        <w:rPr>
          <w:rFonts w:ascii="Arial" w:hAnsi="Arial" w:cs="Arial"/>
          <w:sz w:val="23"/>
          <w:szCs w:val="23"/>
        </w:rPr>
        <w:t>, DIPUTAD</w:t>
      </w:r>
      <w:r w:rsidR="00E56398">
        <w:rPr>
          <w:rFonts w:ascii="Arial" w:hAnsi="Arial" w:cs="Arial"/>
          <w:sz w:val="23"/>
          <w:szCs w:val="23"/>
        </w:rPr>
        <w:t>A</w:t>
      </w:r>
      <w:r w:rsidR="001742D8">
        <w:rPr>
          <w:rFonts w:ascii="Arial" w:hAnsi="Arial" w:cs="Arial"/>
          <w:sz w:val="23"/>
          <w:szCs w:val="23"/>
        </w:rPr>
        <w:t xml:space="preserve"> INTEGRANTE DE LA LXVI LEGISLATURA DEL H. CONGRESO DEL ESTADO DE AGUASCALIENTES, Y OTROS.</w:t>
      </w:r>
    </w:p>
    <w:p w14:paraId="21EADB01" w14:textId="77777777" w:rsidR="00E503A9" w:rsidRPr="00C23FD3" w:rsidRDefault="00E503A9" w:rsidP="00E503A9">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2566B5C5"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w:t>
      </w:r>
      <w:r w:rsidR="005C0022">
        <w:rPr>
          <w:rFonts w:ascii="Arial" w:hAnsi="Arial" w:cs="Arial"/>
          <w:bCs/>
          <w:sz w:val="23"/>
          <w:szCs w:val="23"/>
        </w:rPr>
        <w:t>LXVI LEGISLATURA DEL H. CONGRESO DEL ESTADO DE AGUASCALIENTES</w:t>
      </w:r>
      <w:r w:rsidRPr="00EC4E9B">
        <w:rPr>
          <w:rFonts w:ascii="Arial" w:hAnsi="Arial" w:cs="Arial"/>
          <w:bCs/>
          <w:sz w:val="23"/>
          <w:szCs w:val="23"/>
        </w:rPr>
        <w:t>.</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3AD3E88F" w:rsidR="00F621D9" w:rsidRPr="00EA657C" w:rsidRDefault="005C0022"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Pr>
          <w:rFonts w:ascii="Arial" w:eastAsia="Times New Roman" w:hAnsi="Arial" w:cs="Arial"/>
          <w:bCs/>
          <w:sz w:val="23"/>
          <w:szCs w:val="23"/>
          <w:lang w:eastAsia="es-MX"/>
        </w:rPr>
        <w:t>La</w:t>
      </w:r>
      <w:r w:rsidR="0074637A" w:rsidRPr="0074637A">
        <w:rPr>
          <w:rFonts w:ascii="Arial" w:eastAsia="Times New Roman" w:hAnsi="Arial" w:cs="Arial"/>
          <w:bCs/>
          <w:sz w:val="23"/>
          <w:szCs w:val="23"/>
          <w:lang w:eastAsia="es-MX"/>
        </w:rPr>
        <w:t xml:space="preserve"> </w:t>
      </w:r>
      <w:proofErr w:type="gramStart"/>
      <w:r w:rsidR="0074637A" w:rsidRPr="0074637A">
        <w:rPr>
          <w:rFonts w:ascii="Arial" w:eastAsia="Times New Roman" w:hAnsi="Arial" w:cs="Arial"/>
          <w:bCs/>
          <w:sz w:val="23"/>
          <w:szCs w:val="23"/>
          <w:lang w:eastAsia="es-MX"/>
        </w:rPr>
        <w:t>Secretari</w:t>
      </w:r>
      <w:r>
        <w:rPr>
          <w:rFonts w:ascii="Arial" w:eastAsia="Times New Roman" w:hAnsi="Arial" w:cs="Arial"/>
          <w:bCs/>
          <w:sz w:val="23"/>
          <w:szCs w:val="23"/>
          <w:lang w:eastAsia="es-MX"/>
        </w:rPr>
        <w:t>a</w:t>
      </w:r>
      <w:r w:rsidR="0074637A" w:rsidRPr="0074637A">
        <w:rPr>
          <w:rFonts w:ascii="Arial" w:eastAsia="Times New Roman" w:hAnsi="Arial" w:cs="Arial"/>
          <w:bCs/>
          <w:sz w:val="23"/>
          <w:szCs w:val="23"/>
          <w:lang w:eastAsia="es-MX"/>
        </w:rPr>
        <w:t xml:space="preserve"> General</w:t>
      </w:r>
      <w:proofErr w:type="gramEnd"/>
      <w:r w:rsidR="0074637A" w:rsidRPr="0074637A">
        <w:rPr>
          <w:rFonts w:ascii="Arial" w:eastAsia="Times New Roman" w:hAnsi="Arial" w:cs="Arial"/>
          <w:bCs/>
          <w:sz w:val="23"/>
          <w:szCs w:val="23"/>
          <w:lang w:eastAsia="es-MX"/>
        </w:rPr>
        <w:t xml:space="preserve"> de Acuerdos</w:t>
      </w:r>
      <w:r>
        <w:rPr>
          <w:rFonts w:ascii="Arial" w:eastAsia="Times New Roman" w:hAnsi="Arial" w:cs="Arial"/>
          <w:bCs/>
          <w:sz w:val="23"/>
          <w:szCs w:val="23"/>
          <w:lang w:eastAsia="es-MX"/>
        </w:rPr>
        <w:t xml:space="preserve"> en funciones</w:t>
      </w:r>
      <w:r w:rsidR="0074637A" w:rsidRPr="0074637A">
        <w:rPr>
          <w:rFonts w:ascii="Arial" w:eastAsia="Times New Roman" w:hAnsi="Arial" w:cs="Arial"/>
          <w:bCs/>
          <w:sz w:val="23"/>
          <w:szCs w:val="23"/>
          <w:lang w:eastAsia="es-MX"/>
        </w:rPr>
        <w:t>, da cuenta</w:t>
      </w:r>
      <w:r>
        <w:rPr>
          <w:rFonts w:ascii="Arial" w:eastAsia="Times New Roman" w:hAnsi="Arial" w:cs="Arial"/>
          <w:bCs/>
          <w:sz w:val="23"/>
          <w:szCs w:val="23"/>
          <w:lang w:eastAsia="es-MX"/>
        </w:rPr>
        <w:t xml:space="preserve"> a la Magistrada Laura Hortensia Llamas Hernández</w:t>
      </w:r>
      <w:r w:rsidR="0074637A" w:rsidRPr="0074637A">
        <w:rPr>
          <w:rFonts w:ascii="Arial" w:eastAsia="Times New Roman" w:hAnsi="Arial" w:cs="Arial"/>
          <w:bCs/>
          <w:sz w:val="23"/>
          <w:szCs w:val="23"/>
          <w:lang w:eastAsia="es-MX"/>
        </w:rPr>
        <w:t xml:space="preserve">, </w:t>
      </w:r>
      <w:r>
        <w:rPr>
          <w:rFonts w:ascii="Arial" w:eastAsia="Times New Roman" w:hAnsi="Arial" w:cs="Arial"/>
          <w:bCs/>
          <w:sz w:val="23"/>
          <w:szCs w:val="23"/>
          <w:lang w:eastAsia="es-MX"/>
        </w:rPr>
        <w:t>P</w:t>
      </w:r>
      <w:r w:rsidR="0074637A" w:rsidRPr="0074637A">
        <w:rPr>
          <w:rFonts w:ascii="Arial" w:eastAsia="Times New Roman" w:hAnsi="Arial" w:cs="Arial"/>
          <w:bCs/>
          <w:sz w:val="23"/>
          <w:szCs w:val="23"/>
          <w:lang w:eastAsia="es-MX"/>
        </w:rPr>
        <w:t>resident</w:t>
      </w:r>
      <w:r>
        <w:rPr>
          <w:rFonts w:ascii="Arial" w:eastAsia="Times New Roman" w:hAnsi="Arial" w:cs="Arial"/>
          <w:bCs/>
          <w:sz w:val="23"/>
          <w:szCs w:val="23"/>
          <w:lang w:eastAsia="es-MX"/>
        </w:rPr>
        <w:t>a</w:t>
      </w:r>
      <w:r w:rsidR="0074637A" w:rsidRPr="0074637A">
        <w:rPr>
          <w:rFonts w:ascii="Arial" w:eastAsia="Times New Roman" w:hAnsi="Arial" w:cs="Arial"/>
          <w:bCs/>
          <w:sz w:val="23"/>
          <w:szCs w:val="23"/>
          <w:lang w:eastAsia="es-MX"/>
        </w:rPr>
        <w:t xml:space="preserve"> de este </w:t>
      </w:r>
      <w:r>
        <w:rPr>
          <w:rFonts w:ascii="Arial" w:eastAsia="Times New Roman" w:hAnsi="Arial" w:cs="Arial"/>
          <w:bCs/>
          <w:sz w:val="23"/>
          <w:szCs w:val="23"/>
          <w:lang w:eastAsia="es-MX"/>
        </w:rPr>
        <w:t>Ó</w:t>
      </w:r>
      <w:r w:rsidR="0074637A" w:rsidRPr="0074637A">
        <w:rPr>
          <w:rFonts w:ascii="Arial" w:eastAsia="Times New Roman" w:hAnsi="Arial" w:cs="Arial"/>
          <w:bCs/>
          <w:sz w:val="23"/>
          <w:szCs w:val="23"/>
          <w:lang w:eastAsia="es-MX"/>
        </w:rPr>
        <w:t xml:space="preserve">rgano </w:t>
      </w:r>
      <w:r>
        <w:rPr>
          <w:rFonts w:ascii="Arial" w:eastAsia="Times New Roman" w:hAnsi="Arial" w:cs="Arial"/>
          <w:bCs/>
          <w:sz w:val="23"/>
          <w:szCs w:val="23"/>
          <w:lang w:eastAsia="es-MX"/>
        </w:rPr>
        <w:t>J</w:t>
      </w:r>
      <w:r w:rsidR="0074637A" w:rsidRPr="0074637A">
        <w:rPr>
          <w:rFonts w:ascii="Arial" w:eastAsia="Times New Roman" w:hAnsi="Arial" w:cs="Arial"/>
          <w:bCs/>
          <w:sz w:val="23"/>
          <w:szCs w:val="23"/>
          <w:lang w:eastAsia="es-MX"/>
        </w:rPr>
        <w:t xml:space="preserve">urisdiccional electoral, con </w:t>
      </w:r>
      <w:r>
        <w:rPr>
          <w:rFonts w:ascii="Arial" w:eastAsia="Times New Roman" w:hAnsi="Arial" w:cs="Arial"/>
          <w:bCs/>
          <w:sz w:val="23"/>
          <w:szCs w:val="23"/>
          <w:lang w:eastAsia="es-MX"/>
        </w:rPr>
        <w:t>los</w:t>
      </w:r>
      <w:r w:rsidR="0074637A" w:rsidRPr="0074637A">
        <w:rPr>
          <w:rFonts w:ascii="Arial" w:eastAsia="Times New Roman" w:hAnsi="Arial" w:cs="Arial"/>
          <w:bCs/>
          <w:sz w:val="23"/>
          <w:szCs w:val="23"/>
          <w:lang w:eastAsia="es-MX"/>
        </w:rPr>
        <w:t xml:space="preserve"> </w:t>
      </w:r>
      <w:r w:rsidR="0074637A" w:rsidRPr="00EA657C">
        <w:rPr>
          <w:rFonts w:ascii="Arial" w:eastAsia="Times New Roman" w:hAnsi="Arial" w:cs="Arial"/>
          <w:bCs/>
          <w:sz w:val="23"/>
          <w:szCs w:val="23"/>
          <w:lang w:eastAsia="es-MX"/>
        </w:rPr>
        <w:t>oficio</w:t>
      </w:r>
      <w:r>
        <w:rPr>
          <w:rFonts w:ascii="Arial" w:eastAsia="Times New Roman" w:hAnsi="Arial" w:cs="Arial"/>
          <w:bCs/>
          <w:sz w:val="23"/>
          <w:szCs w:val="23"/>
          <w:lang w:eastAsia="es-MX"/>
        </w:rPr>
        <w:t xml:space="preserve">s </w:t>
      </w:r>
      <w:r w:rsidRPr="005C0022">
        <w:rPr>
          <w:rFonts w:ascii="Arial" w:eastAsia="Times New Roman" w:hAnsi="Arial" w:cs="Arial"/>
          <w:b/>
          <w:sz w:val="23"/>
          <w:szCs w:val="23"/>
          <w:lang w:eastAsia="es-MX"/>
        </w:rPr>
        <w:t>TEEA-OP-042</w:t>
      </w:r>
      <w:r w:rsidR="00E56398">
        <w:rPr>
          <w:rFonts w:ascii="Arial" w:eastAsia="Times New Roman" w:hAnsi="Arial" w:cs="Arial"/>
          <w:b/>
          <w:sz w:val="23"/>
          <w:szCs w:val="23"/>
          <w:lang w:eastAsia="es-MX"/>
        </w:rPr>
        <w:t>7</w:t>
      </w:r>
      <w:r w:rsidRPr="005C0022">
        <w:rPr>
          <w:rFonts w:ascii="Arial" w:eastAsia="Times New Roman" w:hAnsi="Arial" w:cs="Arial"/>
          <w:b/>
          <w:sz w:val="23"/>
          <w:szCs w:val="23"/>
          <w:lang w:eastAsia="es-MX"/>
        </w:rPr>
        <w:t>/2024</w:t>
      </w:r>
      <w:r>
        <w:rPr>
          <w:rFonts w:ascii="Arial" w:eastAsia="Times New Roman" w:hAnsi="Arial" w:cs="Arial"/>
          <w:bCs/>
          <w:sz w:val="23"/>
          <w:szCs w:val="23"/>
          <w:lang w:eastAsia="es-MX"/>
        </w:rPr>
        <w:t xml:space="preserve"> y</w:t>
      </w:r>
      <w:r w:rsidR="0074637A" w:rsidRPr="00EA657C">
        <w:rPr>
          <w:rFonts w:ascii="Arial" w:eastAsia="Times New Roman" w:hAnsi="Arial" w:cs="Arial"/>
          <w:bCs/>
          <w:sz w:val="23"/>
          <w:szCs w:val="23"/>
          <w:lang w:eastAsia="es-MX"/>
        </w:rPr>
        <w:t xml:space="preserve"> </w:t>
      </w:r>
      <w:r w:rsidR="0074637A" w:rsidRPr="00EA657C">
        <w:rPr>
          <w:rFonts w:ascii="Arial" w:eastAsia="Times New Roman" w:hAnsi="Arial" w:cs="Arial"/>
          <w:b/>
          <w:sz w:val="23"/>
          <w:szCs w:val="23"/>
          <w:lang w:eastAsia="es-MX"/>
        </w:rPr>
        <w:t>TEEA-OP-</w:t>
      </w:r>
      <w:r>
        <w:rPr>
          <w:rFonts w:ascii="Arial" w:eastAsia="Times New Roman" w:hAnsi="Arial" w:cs="Arial"/>
          <w:b/>
          <w:sz w:val="23"/>
          <w:szCs w:val="23"/>
          <w:lang w:eastAsia="es-MX"/>
        </w:rPr>
        <w:t>04</w:t>
      </w:r>
      <w:r w:rsidR="00E56398">
        <w:rPr>
          <w:rFonts w:ascii="Arial" w:eastAsia="Times New Roman" w:hAnsi="Arial" w:cs="Arial"/>
          <w:b/>
          <w:sz w:val="23"/>
          <w:szCs w:val="23"/>
          <w:lang w:eastAsia="es-MX"/>
        </w:rPr>
        <w:t>30</w:t>
      </w:r>
      <w:r w:rsidR="0074637A" w:rsidRPr="00EA657C">
        <w:rPr>
          <w:rFonts w:ascii="Arial" w:eastAsia="Times New Roman" w:hAnsi="Arial" w:cs="Arial"/>
          <w:b/>
          <w:sz w:val="23"/>
          <w:szCs w:val="23"/>
          <w:lang w:eastAsia="es-MX"/>
        </w:rPr>
        <w:t>/2024</w:t>
      </w:r>
      <w:r w:rsidR="0074637A" w:rsidRPr="00EA657C">
        <w:rPr>
          <w:rFonts w:ascii="Arial" w:eastAsia="Times New Roman" w:hAnsi="Arial" w:cs="Arial"/>
          <w:bCs/>
          <w:sz w:val="23"/>
          <w:szCs w:val="23"/>
          <w:lang w:eastAsia="es-MX"/>
        </w:rPr>
        <w:t>, de fecha</w:t>
      </w:r>
      <w:r>
        <w:rPr>
          <w:rFonts w:ascii="Arial" w:eastAsia="Times New Roman" w:hAnsi="Arial" w:cs="Arial"/>
          <w:bCs/>
          <w:sz w:val="23"/>
          <w:szCs w:val="23"/>
          <w:lang w:eastAsia="es-MX"/>
        </w:rPr>
        <w:t xml:space="preserve">s veintiséis </w:t>
      </w:r>
      <w:r w:rsidR="00E56398">
        <w:rPr>
          <w:rFonts w:ascii="Arial" w:eastAsia="Times New Roman" w:hAnsi="Arial" w:cs="Arial"/>
          <w:bCs/>
          <w:sz w:val="23"/>
          <w:szCs w:val="23"/>
          <w:lang w:eastAsia="es-MX"/>
        </w:rPr>
        <w:t>de septiembre</w:t>
      </w:r>
      <w:r w:rsidR="00E56398" w:rsidRPr="00EA657C">
        <w:rPr>
          <w:rFonts w:ascii="Arial" w:eastAsia="Times New Roman" w:hAnsi="Arial" w:cs="Arial"/>
          <w:bCs/>
          <w:sz w:val="23"/>
          <w:szCs w:val="23"/>
          <w:lang w:eastAsia="es-MX"/>
        </w:rPr>
        <w:t xml:space="preserve"> </w:t>
      </w:r>
      <w:r>
        <w:rPr>
          <w:rFonts w:ascii="Arial" w:eastAsia="Times New Roman" w:hAnsi="Arial" w:cs="Arial"/>
          <w:bCs/>
          <w:sz w:val="23"/>
          <w:szCs w:val="23"/>
          <w:lang w:eastAsia="es-MX"/>
        </w:rPr>
        <w:t xml:space="preserve">y </w:t>
      </w:r>
      <w:r w:rsidR="001F5E2B">
        <w:rPr>
          <w:rFonts w:ascii="Arial" w:eastAsia="Times New Roman" w:hAnsi="Arial" w:cs="Arial"/>
          <w:bCs/>
          <w:sz w:val="23"/>
          <w:szCs w:val="23"/>
          <w:lang w:eastAsia="es-MX"/>
        </w:rPr>
        <w:t>tres</w:t>
      </w:r>
      <w:r>
        <w:rPr>
          <w:rFonts w:ascii="Arial" w:eastAsia="Times New Roman" w:hAnsi="Arial" w:cs="Arial"/>
          <w:bCs/>
          <w:sz w:val="23"/>
          <w:szCs w:val="23"/>
          <w:lang w:eastAsia="es-MX"/>
        </w:rPr>
        <w:t xml:space="preserve"> de </w:t>
      </w:r>
      <w:r w:rsidR="00E56398">
        <w:rPr>
          <w:rFonts w:ascii="Arial" w:eastAsia="Times New Roman" w:hAnsi="Arial" w:cs="Arial"/>
          <w:bCs/>
          <w:sz w:val="23"/>
          <w:szCs w:val="23"/>
          <w:lang w:eastAsia="es-MX"/>
        </w:rPr>
        <w:t>octubre</w:t>
      </w:r>
      <w:r w:rsidR="0092149F" w:rsidRPr="00EA657C">
        <w:rPr>
          <w:rFonts w:ascii="Arial" w:eastAsia="Times New Roman" w:hAnsi="Arial" w:cs="Arial"/>
          <w:bCs/>
          <w:sz w:val="23"/>
          <w:szCs w:val="23"/>
          <w:lang w:eastAsia="es-MX"/>
        </w:rPr>
        <w:t xml:space="preserve"> </w:t>
      </w:r>
      <w:r w:rsidR="00E56398">
        <w:rPr>
          <w:rFonts w:ascii="Arial" w:eastAsia="Times New Roman" w:hAnsi="Arial" w:cs="Arial"/>
          <w:bCs/>
          <w:sz w:val="23"/>
          <w:szCs w:val="23"/>
          <w:lang w:val="es-ES" w:eastAsia="es-MX"/>
        </w:rPr>
        <w:t>ambos del presente año</w:t>
      </w:r>
      <w:r>
        <w:rPr>
          <w:rFonts w:ascii="Arial" w:eastAsia="Times New Roman" w:hAnsi="Arial" w:cs="Arial"/>
          <w:bCs/>
          <w:sz w:val="23"/>
          <w:szCs w:val="23"/>
          <w:lang w:val="es-ES" w:eastAsia="es-MX"/>
        </w:rPr>
        <w:t>, respectivamente</w:t>
      </w:r>
      <w:r w:rsidR="0074637A" w:rsidRPr="00EA657C">
        <w:rPr>
          <w:rFonts w:ascii="Arial" w:eastAsia="Times New Roman" w:hAnsi="Arial" w:cs="Arial"/>
          <w:bCs/>
          <w:sz w:val="23"/>
          <w:szCs w:val="23"/>
          <w:lang w:eastAsia="es-MX"/>
        </w:rPr>
        <w:t>, emitido</w:t>
      </w:r>
      <w:r>
        <w:rPr>
          <w:rFonts w:ascii="Arial" w:eastAsia="Times New Roman" w:hAnsi="Arial" w:cs="Arial"/>
          <w:bCs/>
          <w:sz w:val="23"/>
          <w:szCs w:val="23"/>
          <w:lang w:eastAsia="es-MX"/>
        </w:rPr>
        <w:t>s</w:t>
      </w:r>
      <w:r w:rsidR="0074637A" w:rsidRPr="00EA657C">
        <w:rPr>
          <w:rFonts w:ascii="Arial" w:eastAsia="Times New Roman" w:hAnsi="Arial" w:cs="Arial"/>
          <w:bCs/>
          <w:sz w:val="23"/>
          <w:szCs w:val="23"/>
          <w:lang w:eastAsia="es-MX"/>
        </w:rPr>
        <w:t xml:space="preserve"> por la persona titular de la Oficialía de Partes de este Tribunal, con la documentación que en </w:t>
      </w:r>
      <w:r w:rsidR="00C82E22" w:rsidRPr="00EA657C">
        <w:rPr>
          <w:rFonts w:ascii="Arial" w:eastAsia="Times New Roman" w:hAnsi="Arial" w:cs="Arial"/>
          <w:bCs/>
          <w:sz w:val="23"/>
          <w:szCs w:val="23"/>
          <w:lang w:eastAsia="es-MX"/>
        </w:rPr>
        <w:t>él s</w:t>
      </w:r>
      <w:r w:rsidR="0074637A" w:rsidRPr="00EA657C">
        <w:rPr>
          <w:rFonts w:ascii="Arial" w:eastAsia="Times New Roman" w:hAnsi="Arial" w:cs="Arial"/>
          <w:bCs/>
          <w:sz w:val="23"/>
          <w:szCs w:val="23"/>
          <w:lang w:eastAsia="es-MX"/>
        </w:rPr>
        <w:t>e describe</w:t>
      </w:r>
      <w:r w:rsidR="00F621D9" w:rsidRPr="00EA657C">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4815"/>
        <w:gridCol w:w="3446"/>
      </w:tblGrid>
      <w:tr w:rsidR="00026873" w:rsidRPr="00EA657C" w14:paraId="6131756D" w14:textId="77777777" w:rsidTr="00797C8C">
        <w:trPr>
          <w:trHeight w:val="192"/>
        </w:trPr>
        <w:tc>
          <w:tcPr>
            <w:tcW w:w="4815" w:type="dxa"/>
          </w:tcPr>
          <w:p w14:paraId="610E3193"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Documentación recibida</w:t>
            </w:r>
          </w:p>
        </w:tc>
        <w:tc>
          <w:tcPr>
            <w:tcW w:w="3446" w:type="dxa"/>
          </w:tcPr>
          <w:p w14:paraId="7890AC5D"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Acto impugnado</w:t>
            </w:r>
          </w:p>
        </w:tc>
      </w:tr>
      <w:tr w:rsidR="00120152" w:rsidRPr="00EA657C" w14:paraId="43DEE2FB" w14:textId="77777777" w:rsidTr="00797C8C">
        <w:tc>
          <w:tcPr>
            <w:tcW w:w="4815" w:type="dxa"/>
          </w:tcPr>
          <w:p w14:paraId="4172CA5D" w14:textId="0C8A5F14" w:rsidR="00120152" w:rsidRPr="00E56398" w:rsidRDefault="00120152" w:rsidP="0099577B">
            <w:pPr>
              <w:spacing w:before="100" w:beforeAutospacing="1" w:after="100" w:afterAutospacing="1" w:line="240" w:lineRule="auto"/>
              <w:jc w:val="both"/>
              <w:rPr>
                <w:rFonts w:ascii="Arial" w:hAnsi="Arial" w:cs="Arial"/>
                <w:bCs/>
                <w:sz w:val="20"/>
                <w:szCs w:val="20"/>
              </w:rPr>
            </w:pPr>
            <w:r w:rsidRPr="00672308">
              <w:rPr>
                <w:rFonts w:ascii="Arial" w:hAnsi="Arial" w:cs="Arial"/>
                <w:bCs/>
                <w:sz w:val="20"/>
                <w:szCs w:val="20"/>
              </w:rPr>
              <w:t xml:space="preserve">Oficio </w:t>
            </w:r>
            <w:r w:rsidRPr="00672308">
              <w:rPr>
                <w:rFonts w:ascii="Arial" w:hAnsi="Arial" w:cs="Arial"/>
                <w:b/>
                <w:sz w:val="20"/>
                <w:szCs w:val="20"/>
              </w:rPr>
              <w:t>DJ-LXVI-6</w:t>
            </w:r>
            <w:r w:rsidR="00E56398">
              <w:rPr>
                <w:rFonts w:ascii="Arial" w:hAnsi="Arial" w:cs="Arial"/>
                <w:b/>
                <w:sz w:val="20"/>
                <w:szCs w:val="20"/>
              </w:rPr>
              <w:t>6</w:t>
            </w:r>
            <w:r w:rsidRPr="00672308">
              <w:rPr>
                <w:rFonts w:ascii="Arial" w:hAnsi="Arial" w:cs="Arial"/>
                <w:b/>
                <w:sz w:val="20"/>
                <w:szCs w:val="20"/>
              </w:rPr>
              <w:t>.24</w:t>
            </w:r>
            <w:r w:rsidRPr="00672308">
              <w:rPr>
                <w:rFonts w:ascii="Arial" w:hAnsi="Arial" w:cs="Arial"/>
                <w:bCs/>
                <w:sz w:val="20"/>
                <w:szCs w:val="20"/>
              </w:rPr>
              <w:t xml:space="preserve">, signado el Director General de Servicios Parlamentarios en funciones de Secretario General del Poder Legislativo del Estado de Aguascalientes, mediante el cual se remitió </w:t>
            </w:r>
            <w:r w:rsidRPr="00672308">
              <w:rPr>
                <w:rFonts w:ascii="Arial" w:hAnsi="Arial" w:cs="Arial"/>
                <w:b/>
                <w:sz w:val="20"/>
                <w:szCs w:val="20"/>
              </w:rPr>
              <w:t>Aviso de presentación</w:t>
            </w:r>
            <w:r w:rsidRPr="00672308">
              <w:rPr>
                <w:rFonts w:ascii="Arial" w:hAnsi="Arial" w:cs="Arial"/>
                <w:bCs/>
                <w:sz w:val="20"/>
                <w:szCs w:val="20"/>
              </w:rPr>
              <w:t xml:space="preserve"> del Juicio para la Protección de los Derechos Político-Electorales de la Ciudadanía, promovido por las y los ciudadanos </w:t>
            </w:r>
            <w:r w:rsidR="00E56398" w:rsidRPr="00672308">
              <w:rPr>
                <w:rFonts w:ascii="Arial" w:hAnsi="Arial" w:cs="Arial"/>
                <w:bCs/>
                <w:sz w:val="20"/>
                <w:szCs w:val="20"/>
              </w:rPr>
              <w:t xml:space="preserve">Miriam </w:t>
            </w:r>
            <w:proofErr w:type="spellStart"/>
            <w:r w:rsidR="00E56398" w:rsidRPr="00672308">
              <w:rPr>
                <w:rFonts w:ascii="Arial" w:hAnsi="Arial" w:cs="Arial"/>
                <w:bCs/>
                <w:sz w:val="20"/>
                <w:szCs w:val="20"/>
              </w:rPr>
              <w:t>Yaszú</w:t>
            </w:r>
            <w:proofErr w:type="spellEnd"/>
            <w:r w:rsidR="00E56398" w:rsidRPr="00672308">
              <w:rPr>
                <w:rFonts w:ascii="Arial" w:hAnsi="Arial" w:cs="Arial"/>
                <w:bCs/>
                <w:sz w:val="20"/>
                <w:szCs w:val="20"/>
              </w:rPr>
              <w:t xml:space="preserve"> Muñoz Márquez</w:t>
            </w:r>
            <w:r w:rsidR="00E56398">
              <w:rPr>
                <w:rFonts w:ascii="Arial" w:hAnsi="Arial" w:cs="Arial"/>
                <w:bCs/>
                <w:sz w:val="20"/>
                <w:szCs w:val="20"/>
              </w:rPr>
              <w:t xml:space="preserve">, </w:t>
            </w:r>
            <w:r w:rsidR="00E56398" w:rsidRPr="00672308">
              <w:rPr>
                <w:rFonts w:ascii="Arial" w:hAnsi="Arial" w:cs="Arial"/>
                <w:bCs/>
                <w:sz w:val="20"/>
                <w:szCs w:val="20"/>
              </w:rPr>
              <w:t>Rodrigo Iván González Mireles</w:t>
            </w:r>
            <w:r w:rsidR="00E56398">
              <w:rPr>
                <w:rFonts w:ascii="Arial" w:hAnsi="Arial" w:cs="Arial"/>
                <w:bCs/>
                <w:sz w:val="20"/>
                <w:szCs w:val="20"/>
              </w:rPr>
              <w:t xml:space="preserve">, </w:t>
            </w:r>
            <w:r w:rsidR="00E56398" w:rsidRPr="00672308">
              <w:rPr>
                <w:rFonts w:ascii="Arial" w:hAnsi="Arial" w:cs="Arial"/>
                <w:bCs/>
                <w:sz w:val="20"/>
                <w:szCs w:val="20"/>
              </w:rPr>
              <w:t>Irma Reza de la Cruz</w:t>
            </w:r>
            <w:r w:rsidR="00E56398">
              <w:rPr>
                <w:rFonts w:ascii="Arial" w:hAnsi="Arial" w:cs="Arial"/>
                <w:bCs/>
                <w:sz w:val="20"/>
                <w:szCs w:val="20"/>
              </w:rPr>
              <w:t xml:space="preserve"> y </w:t>
            </w:r>
            <w:r w:rsidR="00E56398" w:rsidRPr="00672308">
              <w:rPr>
                <w:rFonts w:ascii="Arial" w:hAnsi="Arial" w:cs="Arial"/>
                <w:bCs/>
                <w:sz w:val="20"/>
                <w:szCs w:val="20"/>
              </w:rPr>
              <w:t>Fernando Alférez Barbos</w:t>
            </w:r>
            <w:r w:rsidR="00E56398">
              <w:rPr>
                <w:rFonts w:ascii="Arial" w:hAnsi="Arial" w:cs="Arial"/>
                <w:bCs/>
                <w:sz w:val="20"/>
                <w:szCs w:val="20"/>
              </w:rPr>
              <w:t>a</w:t>
            </w:r>
            <w:r w:rsidRPr="00672308">
              <w:rPr>
                <w:rFonts w:ascii="Arial" w:hAnsi="Arial" w:cs="Arial"/>
                <w:bCs/>
                <w:sz w:val="20"/>
                <w:szCs w:val="20"/>
              </w:rPr>
              <w:t xml:space="preserve">, en sus respectivas calidades de </w:t>
            </w:r>
            <w:r w:rsidR="00672308">
              <w:rPr>
                <w:rFonts w:ascii="Arial" w:hAnsi="Arial" w:cs="Arial"/>
                <w:bCs/>
                <w:sz w:val="20"/>
                <w:szCs w:val="20"/>
              </w:rPr>
              <w:t>D</w:t>
            </w:r>
            <w:r w:rsidRPr="00672308">
              <w:rPr>
                <w:rFonts w:ascii="Arial" w:hAnsi="Arial" w:cs="Arial"/>
                <w:bCs/>
                <w:sz w:val="20"/>
                <w:szCs w:val="20"/>
              </w:rPr>
              <w:t xml:space="preserve">iputaciones integrantes de la LXVI Legislatura del H. Congreso del Estado de Aguascalientes. </w:t>
            </w:r>
          </w:p>
        </w:tc>
        <w:tc>
          <w:tcPr>
            <w:tcW w:w="3446" w:type="dxa"/>
            <w:vMerge w:val="restart"/>
          </w:tcPr>
          <w:p w14:paraId="6BCA1D9C" w14:textId="57F74930" w:rsidR="00120152" w:rsidRPr="00EA657C" w:rsidRDefault="00120152" w:rsidP="0099577B">
            <w:pPr>
              <w:spacing w:before="100" w:beforeAutospacing="1" w:after="100" w:afterAutospacing="1" w:line="240" w:lineRule="auto"/>
              <w:jc w:val="both"/>
              <w:rPr>
                <w:rFonts w:ascii="Arial" w:eastAsia="Times New Roman" w:hAnsi="Arial" w:cs="Arial"/>
                <w:bCs/>
                <w:sz w:val="23"/>
                <w:szCs w:val="23"/>
                <w:lang w:eastAsia="es-MX"/>
              </w:rPr>
            </w:pPr>
            <w:r w:rsidRPr="00E301D9">
              <w:rPr>
                <w:rFonts w:ascii="Arial" w:hAnsi="Arial" w:cs="Arial"/>
                <w:bCs/>
                <w:sz w:val="20"/>
                <w:szCs w:val="20"/>
                <w:lang w:eastAsia="es-MX"/>
              </w:rPr>
              <w:t>Determinación de la LXVI Legislatura del H. Congreso del Estado de Aguascalientes, de fecha diecinueve de septiembre del dos mil veinticuatro, mediante la cual se acordó la improcedencia de la constitución del Grupo Parlamentario MORENA</w:t>
            </w:r>
            <w:r w:rsidR="00E301D9">
              <w:rPr>
                <w:rFonts w:ascii="Arial" w:hAnsi="Arial" w:cs="Arial"/>
                <w:bCs/>
                <w:sz w:val="20"/>
                <w:szCs w:val="20"/>
                <w:lang w:eastAsia="es-MX"/>
              </w:rPr>
              <w:t xml:space="preserve"> y la negativa de participación en la Junta de Coordinación Política de dicha Legislatura. </w:t>
            </w:r>
          </w:p>
        </w:tc>
      </w:tr>
      <w:tr w:rsidR="00120152" w:rsidRPr="00EA657C" w14:paraId="42A2D38C" w14:textId="77777777" w:rsidTr="00797C8C">
        <w:tc>
          <w:tcPr>
            <w:tcW w:w="4815" w:type="dxa"/>
          </w:tcPr>
          <w:p w14:paraId="6139DA20" w14:textId="5A49CA10" w:rsidR="00120152" w:rsidRPr="00672308" w:rsidRDefault="00120152" w:rsidP="0099577B">
            <w:pPr>
              <w:spacing w:before="100" w:beforeAutospacing="1" w:after="100" w:afterAutospacing="1" w:line="240" w:lineRule="auto"/>
              <w:jc w:val="both"/>
              <w:rPr>
                <w:rFonts w:ascii="Arial" w:hAnsi="Arial" w:cs="Arial"/>
                <w:bCs/>
                <w:sz w:val="20"/>
                <w:szCs w:val="20"/>
              </w:rPr>
            </w:pPr>
            <w:r w:rsidRPr="00672308">
              <w:rPr>
                <w:rFonts w:ascii="Arial" w:hAnsi="Arial" w:cs="Arial"/>
                <w:bCs/>
                <w:sz w:val="20"/>
                <w:szCs w:val="20"/>
              </w:rPr>
              <w:t xml:space="preserve">Oficio </w:t>
            </w:r>
            <w:r w:rsidRPr="00672308">
              <w:rPr>
                <w:rFonts w:ascii="Arial" w:hAnsi="Arial" w:cs="Arial"/>
                <w:b/>
                <w:sz w:val="20"/>
                <w:szCs w:val="20"/>
              </w:rPr>
              <w:t>DJ-LXVI-</w:t>
            </w:r>
            <w:r w:rsidR="00310E97">
              <w:rPr>
                <w:rFonts w:ascii="Arial" w:hAnsi="Arial" w:cs="Arial"/>
                <w:b/>
                <w:sz w:val="20"/>
                <w:szCs w:val="20"/>
              </w:rPr>
              <w:t>93</w:t>
            </w:r>
            <w:r w:rsidRPr="00672308">
              <w:rPr>
                <w:rFonts w:ascii="Arial" w:hAnsi="Arial" w:cs="Arial"/>
                <w:b/>
                <w:sz w:val="20"/>
                <w:szCs w:val="20"/>
              </w:rPr>
              <w:t>.24</w:t>
            </w:r>
            <w:r w:rsidRPr="00672308">
              <w:rPr>
                <w:rFonts w:ascii="Arial" w:hAnsi="Arial" w:cs="Arial"/>
                <w:bCs/>
                <w:sz w:val="20"/>
                <w:szCs w:val="20"/>
              </w:rPr>
              <w:t xml:space="preserve">, signado por la Diputada Nancy Jeanette Gutiérrez Ruvalcaba, en su carácter de Presidenta de la Mesa Directiva y Representante de la LXVI Legislatura del H. Congreso del Estado de Aguascalientes, por el cual rinde el </w:t>
            </w:r>
            <w:r w:rsidRPr="00672308">
              <w:rPr>
                <w:rFonts w:ascii="Arial" w:hAnsi="Arial" w:cs="Arial"/>
                <w:b/>
                <w:sz w:val="20"/>
                <w:szCs w:val="20"/>
              </w:rPr>
              <w:t>Informe Circunstanciado</w:t>
            </w:r>
            <w:r w:rsidRPr="00672308">
              <w:rPr>
                <w:rFonts w:ascii="Arial" w:hAnsi="Arial" w:cs="Arial"/>
                <w:bCs/>
                <w:sz w:val="20"/>
                <w:szCs w:val="20"/>
              </w:rPr>
              <w:t xml:space="preserve"> y se </w:t>
            </w:r>
            <w:r w:rsidRPr="00672308">
              <w:rPr>
                <w:rFonts w:ascii="Arial" w:hAnsi="Arial" w:cs="Arial"/>
                <w:b/>
                <w:sz w:val="20"/>
                <w:szCs w:val="20"/>
              </w:rPr>
              <w:t>remiten las constancias</w:t>
            </w:r>
            <w:r w:rsidRPr="00672308">
              <w:rPr>
                <w:rFonts w:ascii="Arial" w:hAnsi="Arial" w:cs="Arial"/>
                <w:bCs/>
                <w:sz w:val="20"/>
                <w:szCs w:val="20"/>
              </w:rPr>
              <w:t xml:space="preserve"> en relación al Juicio para la Protección de los Derechos Político-Electorales de la Ciudadanía, promovido </w:t>
            </w:r>
            <w:r w:rsidR="00310E97" w:rsidRPr="00672308">
              <w:rPr>
                <w:rFonts w:ascii="Arial" w:hAnsi="Arial" w:cs="Arial"/>
                <w:bCs/>
                <w:sz w:val="20"/>
                <w:szCs w:val="20"/>
              </w:rPr>
              <w:t xml:space="preserve">por las y los ciudadanos Miriam </w:t>
            </w:r>
            <w:proofErr w:type="spellStart"/>
            <w:r w:rsidR="00310E97" w:rsidRPr="00672308">
              <w:rPr>
                <w:rFonts w:ascii="Arial" w:hAnsi="Arial" w:cs="Arial"/>
                <w:bCs/>
                <w:sz w:val="20"/>
                <w:szCs w:val="20"/>
              </w:rPr>
              <w:t>Yaszú</w:t>
            </w:r>
            <w:proofErr w:type="spellEnd"/>
            <w:r w:rsidR="00310E97" w:rsidRPr="00672308">
              <w:rPr>
                <w:rFonts w:ascii="Arial" w:hAnsi="Arial" w:cs="Arial"/>
                <w:bCs/>
                <w:sz w:val="20"/>
                <w:szCs w:val="20"/>
              </w:rPr>
              <w:t xml:space="preserve"> Muñoz Márquez</w:t>
            </w:r>
            <w:r w:rsidR="00310E97">
              <w:rPr>
                <w:rFonts w:ascii="Arial" w:hAnsi="Arial" w:cs="Arial"/>
                <w:bCs/>
                <w:sz w:val="20"/>
                <w:szCs w:val="20"/>
              </w:rPr>
              <w:t xml:space="preserve">, </w:t>
            </w:r>
            <w:r w:rsidR="00310E97" w:rsidRPr="00672308">
              <w:rPr>
                <w:rFonts w:ascii="Arial" w:hAnsi="Arial" w:cs="Arial"/>
                <w:bCs/>
                <w:sz w:val="20"/>
                <w:szCs w:val="20"/>
              </w:rPr>
              <w:t>Rodrigo Iván González Mireles</w:t>
            </w:r>
            <w:r w:rsidR="00310E97">
              <w:rPr>
                <w:rFonts w:ascii="Arial" w:hAnsi="Arial" w:cs="Arial"/>
                <w:bCs/>
                <w:sz w:val="20"/>
                <w:szCs w:val="20"/>
              </w:rPr>
              <w:t xml:space="preserve">, </w:t>
            </w:r>
            <w:r w:rsidR="00310E97" w:rsidRPr="00672308">
              <w:rPr>
                <w:rFonts w:ascii="Arial" w:hAnsi="Arial" w:cs="Arial"/>
                <w:bCs/>
                <w:sz w:val="20"/>
                <w:szCs w:val="20"/>
              </w:rPr>
              <w:t>Irma Reza de la Cruz</w:t>
            </w:r>
            <w:r w:rsidR="00310E97">
              <w:rPr>
                <w:rFonts w:ascii="Arial" w:hAnsi="Arial" w:cs="Arial"/>
                <w:bCs/>
                <w:sz w:val="20"/>
                <w:szCs w:val="20"/>
              </w:rPr>
              <w:t xml:space="preserve"> y </w:t>
            </w:r>
            <w:r w:rsidR="00310E97" w:rsidRPr="00672308">
              <w:rPr>
                <w:rFonts w:ascii="Arial" w:hAnsi="Arial" w:cs="Arial"/>
                <w:bCs/>
                <w:sz w:val="20"/>
                <w:szCs w:val="20"/>
              </w:rPr>
              <w:t>Fernando Alférez Barbos</w:t>
            </w:r>
            <w:r w:rsidR="00310E97">
              <w:rPr>
                <w:rFonts w:ascii="Arial" w:hAnsi="Arial" w:cs="Arial"/>
                <w:bCs/>
                <w:sz w:val="20"/>
                <w:szCs w:val="20"/>
              </w:rPr>
              <w:t>a</w:t>
            </w:r>
            <w:r w:rsidR="00310E97" w:rsidRPr="00672308">
              <w:rPr>
                <w:rFonts w:ascii="Arial" w:hAnsi="Arial" w:cs="Arial"/>
                <w:bCs/>
                <w:sz w:val="20"/>
                <w:szCs w:val="20"/>
              </w:rPr>
              <w:t xml:space="preserve">, en sus respectivas calidades de </w:t>
            </w:r>
            <w:r w:rsidR="00310E97">
              <w:rPr>
                <w:rFonts w:ascii="Arial" w:hAnsi="Arial" w:cs="Arial"/>
                <w:bCs/>
                <w:sz w:val="20"/>
                <w:szCs w:val="20"/>
              </w:rPr>
              <w:t>D</w:t>
            </w:r>
            <w:r w:rsidR="00310E97" w:rsidRPr="00672308">
              <w:rPr>
                <w:rFonts w:ascii="Arial" w:hAnsi="Arial" w:cs="Arial"/>
                <w:bCs/>
                <w:sz w:val="20"/>
                <w:szCs w:val="20"/>
              </w:rPr>
              <w:t>iputaciones integrantes de la LXVI Legislatura del H. Congreso del Estado de Aguascalientes.</w:t>
            </w:r>
          </w:p>
        </w:tc>
        <w:tc>
          <w:tcPr>
            <w:tcW w:w="3446" w:type="dxa"/>
            <w:vMerge/>
          </w:tcPr>
          <w:p w14:paraId="0371DFC9" w14:textId="77777777" w:rsidR="00120152" w:rsidRPr="00EA657C" w:rsidRDefault="00120152" w:rsidP="0099577B">
            <w:pPr>
              <w:spacing w:before="100" w:beforeAutospacing="1" w:after="100" w:afterAutospacing="1" w:line="240" w:lineRule="auto"/>
              <w:jc w:val="both"/>
              <w:rPr>
                <w:rFonts w:ascii="Arial" w:hAnsi="Arial" w:cs="Arial"/>
                <w:sz w:val="23"/>
                <w:szCs w:val="23"/>
              </w:rPr>
            </w:pPr>
          </w:p>
        </w:tc>
      </w:tr>
    </w:tbl>
    <w:p w14:paraId="02980CC2" w14:textId="21266D63" w:rsidR="00F621D9" w:rsidRPr="00EA657C" w:rsidRDefault="00120152" w:rsidP="00906625">
      <w:pPr>
        <w:tabs>
          <w:tab w:val="right" w:leader="hyphen" w:pos="8789"/>
        </w:tabs>
        <w:spacing w:before="100" w:beforeAutospacing="1" w:after="100" w:afterAutospacing="1" w:line="360" w:lineRule="auto"/>
        <w:jc w:val="both"/>
        <w:rPr>
          <w:rFonts w:ascii="Arial" w:hAnsi="Arial" w:cs="Arial"/>
          <w:b/>
          <w:bCs/>
          <w:sz w:val="23"/>
          <w:szCs w:val="23"/>
        </w:rPr>
      </w:pPr>
      <w:r>
        <w:rPr>
          <w:rFonts w:ascii="Arial" w:hAnsi="Arial" w:cs="Arial"/>
          <w:b/>
          <w:bCs/>
          <w:sz w:val="23"/>
          <w:szCs w:val="23"/>
        </w:rPr>
        <w:t>A</w:t>
      </w:r>
      <w:r w:rsidR="00F621D9" w:rsidRPr="00EA657C">
        <w:rPr>
          <w:rFonts w:ascii="Arial" w:hAnsi="Arial" w:cs="Arial"/>
          <w:b/>
          <w:bCs/>
          <w:sz w:val="23"/>
          <w:szCs w:val="23"/>
        </w:rPr>
        <w:t>guascalientes, Aguascalientes</w:t>
      </w:r>
      <w:r w:rsidR="000750FD" w:rsidRPr="00EA657C">
        <w:rPr>
          <w:rFonts w:ascii="Arial" w:hAnsi="Arial" w:cs="Arial"/>
          <w:b/>
          <w:bCs/>
          <w:sz w:val="23"/>
          <w:szCs w:val="23"/>
        </w:rPr>
        <w:t>,</w:t>
      </w:r>
      <w:r w:rsidR="00F621D9" w:rsidRPr="00EA657C">
        <w:rPr>
          <w:rFonts w:ascii="Arial" w:hAnsi="Arial" w:cs="Arial"/>
          <w:b/>
          <w:bCs/>
          <w:sz w:val="23"/>
          <w:szCs w:val="23"/>
        </w:rPr>
        <w:t xml:space="preserve"> </w:t>
      </w:r>
      <w:r w:rsidR="00EC4E9B" w:rsidRPr="00EA657C">
        <w:rPr>
          <w:rFonts w:ascii="Arial" w:hAnsi="Arial" w:cs="Arial"/>
          <w:b/>
          <w:bCs/>
          <w:sz w:val="23"/>
          <w:szCs w:val="23"/>
        </w:rPr>
        <w:t xml:space="preserve">a </w:t>
      </w:r>
      <w:r w:rsidR="001F5E2B">
        <w:rPr>
          <w:rFonts w:ascii="Arial" w:hAnsi="Arial" w:cs="Arial"/>
          <w:b/>
          <w:bCs/>
          <w:sz w:val="23"/>
          <w:szCs w:val="23"/>
        </w:rPr>
        <w:t xml:space="preserve">tres </w:t>
      </w:r>
      <w:r w:rsidR="00310E97">
        <w:rPr>
          <w:rFonts w:ascii="Arial" w:hAnsi="Arial" w:cs="Arial"/>
          <w:b/>
          <w:bCs/>
          <w:sz w:val="23"/>
          <w:szCs w:val="23"/>
        </w:rPr>
        <w:t>de octubre</w:t>
      </w:r>
      <w:r w:rsidR="00314352" w:rsidRPr="00EA657C">
        <w:rPr>
          <w:rFonts w:ascii="Arial" w:hAnsi="Arial" w:cs="Arial"/>
          <w:b/>
          <w:bCs/>
          <w:sz w:val="23"/>
          <w:szCs w:val="23"/>
        </w:rPr>
        <w:t xml:space="preserve"> </w:t>
      </w:r>
      <w:r w:rsidR="008776BD" w:rsidRPr="00EA657C">
        <w:rPr>
          <w:rFonts w:ascii="Arial" w:hAnsi="Arial" w:cs="Arial"/>
          <w:b/>
          <w:bCs/>
          <w:sz w:val="23"/>
          <w:szCs w:val="23"/>
        </w:rPr>
        <w:t>del dos mil veinticuatro</w:t>
      </w:r>
      <w:r w:rsidR="00F621D9" w:rsidRPr="00EA657C">
        <w:rPr>
          <w:rFonts w:ascii="Arial" w:hAnsi="Arial" w:cs="Arial"/>
          <w:b/>
          <w:bCs/>
          <w:sz w:val="23"/>
          <w:szCs w:val="23"/>
        </w:rPr>
        <w:t>.</w:t>
      </w:r>
    </w:p>
    <w:p w14:paraId="6EF81015" w14:textId="65E12FA6" w:rsidR="00E83599" w:rsidRPr="00C23FD3" w:rsidRDefault="00866475" w:rsidP="00906625">
      <w:pPr>
        <w:spacing w:before="100" w:beforeAutospacing="1" w:after="100" w:afterAutospacing="1" w:line="360" w:lineRule="auto"/>
        <w:jc w:val="both"/>
        <w:rPr>
          <w:rFonts w:ascii="Arial" w:hAnsi="Arial" w:cs="Arial"/>
          <w:sz w:val="23"/>
          <w:szCs w:val="23"/>
        </w:rPr>
      </w:pPr>
      <w:r w:rsidRPr="00EA657C">
        <w:rPr>
          <w:rFonts w:ascii="Arial" w:hAnsi="Arial" w:cs="Arial"/>
          <w:sz w:val="23"/>
          <w:szCs w:val="23"/>
        </w:rPr>
        <w:t>Vista la cuenta, con fundamento en los artículos 298, 299, 354 y 35</w:t>
      </w:r>
      <w:r w:rsidR="00DB57FA" w:rsidRPr="00EA657C">
        <w:rPr>
          <w:rFonts w:ascii="Arial" w:hAnsi="Arial" w:cs="Arial"/>
          <w:sz w:val="23"/>
          <w:szCs w:val="23"/>
        </w:rPr>
        <w:t>7</w:t>
      </w:r>
      <w:r w:rsidRPr="00EA657C">
        <w:rPr>
          <w:rFonts w:ascii="Arial" w:hAnsi="Arial" w:cs="Arial"/>
          <w:sz w:val="23"/>
          <w:szCs w:val="23"/>
        </w:rPr>
        <w:t>, fracción V</w:t>
      </w:r>
      <w:r w:rsidR="00DB57FA" w:rsidRPr="00EA657C">
        <w:rPr>
          <w:rFonts w:ascii="Arial" w:hAnsi="Arial" w:cs="Arial"/>
          <w:sz w:val="23"/>
          <w:szCs w:val="23"/>
        </w:rPr>
        <w:t xml:space="preserve">, </w:t>
      </w:r>
      <w:r w:rsidRPr="00EA657C">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xml:space="preserve">; 9, 10 y 11 de los </w:t>
      </w:r>
      <w:r w:rsidRPr="00C23FD3">
        <w:rPr>
          <w:rFonts w:ascii="Arial" w:hAnsi="Arial" w:cs="Arial"/>
          <w:sz w:val="23"/>
          <w:szCs w:val="23"/>
        </w:rPr>
        <w:lastRenderedPageBreak/>
        <w:t xml:space="preserve">Lineamientos para la tramitación, sustanciación y resolución del </w:t>
      </w:r>
      <w:r w:rsidR="00120152">
        <w:rPr>
          <w:rFonts w:ascii="Arial" w:hAnsi="Arial" w:cs="Arial"/>
          <w:sz w:val="23"/>
          <w:szCs w:val="23"/>
        </w:rPr>
        <w:t>J</w:t>
      </w:r>
      <w:r w:rsidRPr="00C23FD3">
        <w:rPr>
          <w:rFonts w:ascii="Arial" w:hAnsi="Arial" w:cs="Arial"/>
          <w:sz w:val="23"/>
          <w:szCs w:val="23"/>
        </w:rPr>
        <w:t xml:space="preserve">uicio para la </w:t>
      </w:r>
      <w:r w:rsidR="00120152">
        <w:rPr>
          <w:rFonts w:ascii="Arial" w:hAnsi="Arial" w:cs="Arial"/>
          <w:sz w:val="23"/>
          <w:szCs w:val="23"/>
        </w:rPr>
        <w:t>P</w:t>
      </w:r>
      <w:r w:rsidRPr="00C23FD3">
        <w:rPr>
          <w:rFonts w:ascii="Arial" w:hAnsi="Arial" w:cs="Arial"/>
          <w:sz w:val="23"/>
          <w:szCs w:val="23"/>
        </w:rPr>
        <w:t xml:space="preserve">rotección de los </w:t>
      </w:r>
      <w:r w:rsidR="00120152">
        <w:rPr>
          <w:rFonts w:ascii="Arial" w:hAnsi="Arial" w:cs="Arial"/>
          <w:sz w:val="23"/>
          <w:szCs w:val="23"/>
        </w:rPr>
        <w:t>D</w:t>
      </w:r>
      <w:r w:rsidRPr="00C23FD3">
        <w:rPr>
          <w:rFonts w:ascii="Arial" w:hAnsi="Arial" w:cs="Arial"/>
          <w:sz w:val="23"/>
          <w:szCs w:val="23"/>
        </w:rPr>
        <w:t xml:space="preserve">erechos </w:t>
      </w:r>
      <w:r w:rsidR="00120152">
        <w:rPr>
          <w:rFonts w:ascii="Arial" w:hAnsi="Arial" w:cs="Arial"/>
          <w:sz w:val="23"/>
          <w:szCs w:val="23"/>
        </w:rPr>
        <w:t>P</w:t>
      </w:r>
      <w:r w:rsidRPr="00C23FD3">
        <w:rPr>
          <w:rFonts w:ascii="Arial" w:hAnsi="Arial" w:cs="Arial"/>
          <w:sz w:val="23"/>
          <w:szCs w:val="23"/>
        </w:rPr>
        <w:t>olítico-</w:t>
      </w:r>
      <w:r w:rsidR="00120152">
        <w:rPr>
          <w:rFonts w:ascii="Arial" w:hAnsi="Arial" w:cs="Arial"/>
          <w:sz w:val="23"/>
          <w:szCs w:val="23"/>
        </w:rPr>
        <w:t>E</w:t>
      </w:r>
      <w:r w:rsidRPr="00C23FD3">
        <w:rPr>
          <w:rFonts w:ascii="Arial" w:hAnsi="Arial" w:cs="Arial"/>
          <w:sz w:val="23"/>
          <w:szCs w:val="23"/>
        </w:rPr>
        <w:t>lectorales de</w:t>
      </w:r>
      <w:r w:rsidR="00B276C3" w:rsidRPr="00C23FD3">
        <w:rPr>
          <w:rFonts w:ascii="Arial" w:hAnsi="Arial" w:cs="Arial"/>
          <w:sz w:val="23"/>
          <w:szCs w:val="23"/>
        </w:rPr>
        <w:t>l</w:t>
      </w:r>
      <w:r w:rsidRPr="00C23FD3">
        <w:rPr>
          <w:rFonts w:ascii="Arial" w:hAnsi="Arial" w:cs="Arial"/>
          <w:sz w:val="23"/>
          <w:szCs w:val="23"/>
        </w:rPr>
        <w:t xml:space="preserve"> </w:t>
      </w:r>
      <w:r w:rsidR="00120152">
        <w:rPr>
          <w:rFonts w:ascii="Arial" w:hAnsi="Arial" w:cs="Arial"/>
          <w:sz w:val="23"/>
          <w:szCs w:val="23"/>
        </w:rPr>
        <w:t>C</w:t>
      </w:r>
      <w:r w:rsidRPr="00C23FD3">
        <w:rPr>
          <w:rFonts w:ascii="Arial" w:hAnsi="Arial" w:cs="Arial"/>
          <w:sz w:val="23"/>
          <w:szCs w:val="23"/>
        </w:rPr>
        <w:t>iudadan</w:t>
      </w:r>
      <w:r w:rsidR="00B276C3" w:rsidRPr="00C23FD3">
        <w:rPr>
          <w:rFonts w:ascii="Arial" w:hAnsi="Arial" w:cs="Arial"/>
          <w:sz w:val="23"/>
          <w:szCs w:val="23"/>
        </w:rPr>
        <w:t>o</w:t>
      </w:r>
      <w:r w:rsidRPr="00C23FD3">
        <w:rPr>
          <w:rFonts w:ascii="Arial" w:hAnsi="Arial" w:cs="Arial"/>
          <w:sz w:val="23"/>
          <w:szCs w:val="23"/>
        </w:rPr>
        <w:t xml:space="preserve">, el </w:t>
      </w:r>
      <w:r w:rsidR="00120152">
        <w:rPr>
          <w:rFonts w:ascii="Arial" w:hAnsi="Arial" w:cs="Arial"/>
          <w:sz w:val="23"/>
          <w:szCs w:val="23"/>
        </w:rPr>
        <w:t>J</w:t>
      </w:r>
      <w:r w:rsidRPr="00C23FD3">
        <w:rPr>
          <w:rFonts w:ascii="Arial" w:hAnsi="Arial" w:cs="Arial"/>
          <w:sz w:val="23"/>
          <w:szCs w:val="23"/>
        </w:rPr>
        <w:t xml:space="preserve">uicio </w:t>
      </w:r>
      <w:r w:rsidR="00120152">
        <w:rPr>
          <w:rFonts w:ascii="Arial" w:hAnsi="Arial" w:cs="Arial"/>
          <w:sz w:val="23"/>
          <w:szCs w:val="23"/>
        </w:rPr>
        <w:t>E</w:t>
      </w:r>
      <w:r w:rsidRPr="00C23FD3">
        <w:rPr>
          <w:rFonts w:ascii="Arial" w:hAnsi="Arial" w:cs="Arial"/>
          <w:sz w:val="23"/>
          <w:szCs w:val="23"/>
        </w:rPr>
        <w:t xml:space="preserve">lectoral, y </w:t>
      </w:r>
      <w:r w:rsidR="00120152">
        <w:rPr>
          <w:rFonts w:ascii="Arial" w:hAnsi="Arial" w:cs="Arial"/>
          <w:sz w:val="23"/>
          <w:szCs w:val="23"/>
        </w:rPr>
        <w:t>A</w:t>
      </w:r>
      <w:r w:rsidRPr="00C23FD3">
        <w:rPr>
          <w:rFonts w:ascii="Arial" w:hAnsi="Arial" w:cs="Arial"/>
          <w:sz w:val="23"/>
          <w:szCs w:val="23"/>
        </w:rPr>
        <w:t xml:space="preserve">sunto </w:t>
      </w:r>
      <w:r w:rsidR="00120152">
        <w:rPr>
          <w:rFonts w:ascii="Arial" w:hAnsi="Arial" w:cs="Arial"/>
          <w:sz w:val="23"/>
          <w:szCs w:val="23"/>
        </w:rPr>
        <w:t>G</w:t>
      </w:r>
      <w:r w:rsidRPr="00C23FD3">
        <w:rPr>
          <w:rFonts w:ascii="Arial" w:hAnsi="Arial" w:cs="Arial"/>
          <w:sz w:val="23"/>
          <w:szCs w:val="23"/>
        </w:rPr>
        <w:t>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0A5B5CDF" w:rsidR="00F621D9"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9C6C6F">
        <w:rPr>
          <w:rFonts w:ascii="Arial" w:eastAsia="Times New Roman" w:hAnsi="Arial" w:cs="Arial"/>
          <w:b/>
          <w:bCs/>
          <w:sz w:val="23"/>
          <w:szCs w:val="23"/>
          <w:lang w:eastAsia="es-MX"/>
        </w:rPr>
        <w:t>2</w:t>
      </w:r>
      <w:r w:rsidR="00310E97">
        <w:rPr>
          <w:rFonts w:ascii="Arial" w:eastAsia="Times New Roman" w:hAnsi="Arial" w:cs="Arial"/>
          <w:b/>
          <w:bCs/>
          <w:sz w:val="23"/>
          <w:szCs w:val="23"/>
          <w:lang w:eastAsia="es-MX"/>
        </w:rPr>
        <w:t>9</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0A3B4343" w14:textId="5A3F20CA" w:rsidR="00310E97" w:rsidRDefault="008C5E6E" w:rsidP="00120152">
      <w:pPr>
        <w:spacing w:before="100" w:beforeAutospacing="1" w:after="100" w:afterAutospacing="1"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00310E97" w:rsidRPr="00310E97">
        <w:rPr>
          <w:rFonts w:ascii="Arial" w:eastAsia="Times New Roman" w:hAnsi="Arial" w:cs="Arial"/>
          <w:b/>
          <w:sz w:val="23"/>
          <w:szCs w:val="23"/>
          <w:lang w:eastAsia="es-MX"/>
        </w:rPr>
        <w:t>Acumulación.</w:t>
      </w:r>
      <w:r w:rsidR="00310E97" w:rsidRPr="00310E97">
        <w:rPr>
          <w:rFonts w:ascii="Arial" w:eastAsia="Times New Roman" w:hAnsi="Arial" w:cs="Arial"/>
          <w:bCs/>
          <w:sz w:val="23"/>
          <w:szCs w:val="23"/>
          <w:lang w:eastAsia="es-MX"/>
        </w:rPr>
        <w:t xml:space="preserve"> Del análisis del acuerdo, se advierte que guarda conexidad, con el expediente </w:t>
      </w:r>
      <w:r w:rsidR="00310E97" w:rsidRPr="00310E97">
        <w:rPr>
          <w:rFonts w:ascii="Arial" w:eastAsia="Times New Roman" w:hAnsi="Arial" w:cs="Arial"/>
          <w:b/>
          <w:sz w:val="23"/>
          <w:szCs w:val="23"/>
          <w:lang w:eastAsia="es-MX"/>
        </w:rPr>
        <w:t>TEEA-JDC-0</w:t>
      </w:r>
      <w:r w:rsidR="00310E97" w:rsidRPr="00310E97">
        <w:rPr>
          <w:rFonts w:ascii="Arial" w:eastAsia="Times New Roman" w:hAnsi="Arial" w:cs="Arial"/>
          <w:b/>
          <w:sz w:val="23"/>
          <w:szCs w:val="23"/>
          <w:lang w:eastAsia="es-MX"/>
        </w:rPr>
        <w:t>28</w:t>
      </w:r>
      <w:r w:rsidR="00310E97" w:rsidRPr="00310E97">
        <w:rPr>
          <w:rFonts w:ascii="Arial" w:eastAsia="Times New Roman" w:hAnsi="Arial" w:cs="Arial"/>
          <w:b/>
          <w:sz w:val="23"/>
          <w:szCs w:val="23"/>
          <w:lang w:eastAsia="es-MX"/>
        </w:rPr>
        <w:t>/2024</w:t>
      </w:r>
      <w:r w:rsidR="00310E97" w:rsidRPr="00310E97">
        <w:rPr>
          <w:rFonts w:ascii="Arial" w:eastAsia="Times New Roman" w:hAnsi="Arial" w:cs="Arial"/>
          <w:bCs/>
          <w:sz w:val="23"/>
          <w:szCs w:val="23"/>
          <w:lang w:eastAsia="es-MX"/>
        </w:rPr>
        <w:t>, que por razón de turno le tocó conocer a</w:t>
      </w:r>
      <w:r w:rsidR="00310E97">
        <w:rPr>
          <w:rFonts w:ascii="Arial" w:eastAsia="Times New Roman" w:hAnsi="Arial" w:cs="Arial"/>
          <w:bCs/>
          <w:sz w:val="23"/>
          <w:szCs w:val="23"/>
          <w:lang w:eastAsia="es-MX"/>
        </w:rPr>
        <w:t xml:space="preserve"> </w:t>
      </w:r>
      <w:r w:rsidR="00310E97" w:rsidRPr="00310E97">
        <w:rPr>
          <w:rFonts w:ascii="Arial" w:eastAsia="Times New Roman" w:hAnsi="Arial" w:cs="Arial"/>
          <w:bCs/>
          <w:sz w:val="23"/>
          <w:szCs w:val="23"/>
          <w:lang w:eastAsia="es-MX"/>
        </w:rPr>
        <w:t>l</w:t>
      </w:r>
      <w:r w:rsidR="00310E97">
        <w:rPr>
          <w:rFonts w:ascii="Arial" w:eastAsia="Times New Roman" w:hAnsi="Arial" w:cs="Arial"/>
          <w:bCs/>
          <w:sz w:val="23"/>
          <w:szCs w:val="23"/>
          <w:lang w:eastAsia="es-MX"/>
        </w:rPr>
        <w:t>a</w:t>
      </w:r>
      <w:r w:rsidR="00310E97" w:rsidRPr="00310E97">
        <w:rPr>
          <w:rFonts w:ascii="Arial" w:eastAsia="Times New Roman" w:hAnsi="Arial" w:cs="Arial"/>
          <w:bCs/>
          <w:sz w:val="23"/>
          <w:szCs w:val="23"/>
          <w:lang w:eastAsia="es-MX"/>
        </w:rPr>
        <w:t xml:space="preserve"> </w:t>
      </w:r>
      <w:r w:rsidR="00310E97" w:rsidRPr="00310E97">
        <w:rPr>
          <w:rFonts w:ascii="Arial" w:eastAsia="Times New Roman" w:hAnsi="Arial" w:cs="Arial"/>
          <w:b/>
          <w:sz w:val="23"/>
          <w:szCs w:val="23"/>
          <w:lang w:eastAsia="es-MX"/>
        </w:rPr>
        <w:t>Magistrad</w:t>
      </w:r>
      <w:r w:rsidR="00310E97" w:rsidRPr="00310E97">
        <w:rPr>
          <w:rFonts w:ascii="Arial" w:eastAsia="Times New Roman" w:hAnsi="Arial" w:cs="Arial"/>
          <w:b/>
          <w:sz w:val="23"/>
          <w:szCs w:val="23"/>
          <w:lang w:eastAsia="es-MX"/>
        </w:rPr>
        <w:t>a</w:t>
      </w:r>
      <w:r w:rsidR="00310E97" w:rsidRPr="00310E97">
        <w:rPr>
          <w:rFonts w:ascii="Arial" w:eastAsia="Times New Roman" w:hAnsi="Arial" w:cs="Arial"/>
          <w:b/>
          <w:sz w:val="23"/>
          <w:szCs w:val="23"/>
          <w:lang w:eastAsia="es-MX"/>
        </w:rPr>
        <w:t xml:space="preserve"> </w:t>
      </w:r>
      <w:r w:rsidR="00310E97" w:rsidRPr="00310E97">
        <w:rPr>
          <w:rFonts w:ascii="Arial" w:eastAsia="Times New Roman" w:hAnsi="Arial" w:cs="Arial"/>
          <w:b/>
          <w:sz w:val="23"/>
          <w:szCs w:val="23"/>
          <w:lang w:eastAsia="es-MX"/>
        </w:rPr>
        <w:t>Presidenta</w:t>
      </w:r>
      <w:r w:rsidR="00310E97" w:rsidRPr="00310E97">
        <w:rPr>
          <w:rFonts w:ascii="Arial" w:eastAsia="Times New Roman" w:hAnsi="Arial" w:cs="Arial"/>
          <w:b/>
          <w:sz w:val="23"/>
          <w:szCs w:val="23"/>
          <w:lang w:eastAsia="es-MX"/>
        </w:rPr>
        <w:t xml:space="preserve"> Laura Hortensia Llamas Hernández</w:t>
      </w:r>
      <w:r w:rsidR="00310E97" w:rsidRPr="00310E97">
        <w:rPr>
          <w:rFonts w:ascii="Arial" w:eastAsia="Times New Roman" w:hAnsi="Arial" w:cs="Arial"/>
          <w:bCs/>
          <w:sz w:val="23"/>
          <w:szCs w:val="23"/>
          <w:lang w:eastAsia="es-MX"/>
        </w:rPr>
        <w:t xml:space="preserve">, en consecuencia, con la finalidad de que se resuelvan en una misma sentencia las pretensiones de los actores, y evitar el riesgo de que se dicten determinaciones contradictorias; con fundamento en los artículos 327, del CÓDIGO ELECTORAL, 126 del REGLAMENTO INTERIOR y Cuarto, de los LINEAMIENTOS PARA EL TURNO ALEATORIO, acumúlese el presente expediente al referido </w:t>
      </w:r>
      <w:r w:rsidR="00310E97" w:rsidRPr="00310E97">
        <w:rPr>
          <w:rFonts w:ascii="Arial" w:eastAsia="Times New Roman" w:hAnsi="Arial" w:cs="Arial"/>
          <w:b/>
          <w:sz w:val="23"/>
          <w:szCs w:val="23"/>
          <w:lang w:eastAsia="es-MX"/>
        </w:rPr>
        <w:t>TEEA-JDC-0</w:t>
      </w:r>
      <w:r w:rsidR="00310E97" w:rsidRPr="00310E97">
        <w:rPr>
          <w:rFonts w:ascii="Arial" w:eastAsia="Times New Roman" w:hAnsi="Arial" w:cs="Arial"/>
          <w:b/>
          <w:sz w:val="23"/>
          <w:szCs w:val="23"/>
          <w:lang w:eastAsia="es-MX"/>
        </w:rPr>
        <w:t>28</w:t>
      </w:r>
      <w:r w:rsidR="00310E97" w:rsidRPr="00310E97">
        <w:rPr>
          <w:rFonts w:ascii="Arial" w:eastAsia="Times New Roman" w:hAnsi="Arial" w:cs="Arial"/>
          <w:b/>
          <w:sz w:val="23"/>
          <w:szCs w:val="23"/>
          <w:lang w:eastAsia="es-MX"/>
        </w:rPr>
        <w:t>/2024</w:t>
      </w:r>
      <w:r w:rsidR="00310E97" w:rsidRPr="00310E97">
        <w:rPr>
          <w:rFonts w:ascii="Arial" w:eastAsia="Times New Roman" w:hAnsi="Arial" w:cs="Arial"/>
          <w:bCs/>
          <w:sz w:val="23"/>
          <w:szCs w:val="23"/>
          <w:lang w:eastAsia="es-MX"/>
        </w:rPr>
        <w:t>, por ser éste el primero en recibirse y registrarse en este Tribunal Electoral.</w:t>
      </w:r>
      <w:r w:rsidR="00310E97" w:rsidRPr="00310E97">
        <w:rPr>
          <w:rStyle w:val="Refdenotaalpie"/>
          <w:rFonts w:ascii="Arial" w:eastAsia="Times New Roman" w:hAnsi="Arial" w:cs="Arial"/>
          <w:bCs/>
          <w:sz w:val="23"/>
          <w:szCs w:val="23"/>
          <w:lang w:eastAsia="es-MX"/>
        </w:rPr>
        <w:t xml:space="preserve"> </w:t>
      </w:r>
      <w:r w:rsidR="00310E97" w:rsidRPr="00BF3DFA">
        <w:rPr>
          <w:rStyle w:val="Refdenotaalpie"/>
          <w:rFonts w:ascii="Arial" w:eastAsia="Times New Roman" w:hAnsi="Arial" w:cs="Arial"/>
          <w:bCs/>
          <w:sz w:val="23"/>
          <w:szCs w:val="23"/>
          <w:lang w:eastAsia="es-MX"/>
        </w:rPr>
        <w:footnoteReference w:id="2"/>
      </w:r>
    </w:p>
    <w:p w14:paraId="3165CE66" w14:textId="2237D6ED" w:rsidR="00120152" w:rsidRDefault="00310E97" w:rsidP="00120152">
      <w:pPr>
        <w:spacing w:before="100" w:beforeAutospacing="1" w:after="100" w:afterAutospacing="1" w:line="360" w:lineRule="auto"/>
        <w:jc w:val="both"/>
        <w:rPr>
          <w:rFonts w:ascii="Arial" w:eastAsia="Times New Roman" w:hAnsi="Arial" w:cs="Arial"/>
          <w:b/>
          <w:sz w:val="23"/>
          <w:szCs w:val="23"/>
          <w:lang w:eastAsia="es-MX"/>
        </w:rPr>
      </w:pPr>
      <w:r>
        <w:rPr>
          <w:rFonts w:ascii="Arial" w:eastAsia="Times New Roman" w:hAnsi="Arial" w:cs="Arial"/>
          <w:b/>
          <w:sz w:val="23"/>
          <w:szCs w:val="23"/>
          <w:lang w:eastAsia="es-MX"/>
        </w:rPr>
        <w:t>TERCERO</w:t>
      </w:r>
      <w:r>
        <w:rPr>
          <w:rFonts w:ascii="Arial" w:eastAsia="Times New Roman" w:hAnsi="Arial" w:cs="Arial"/>
          <w:b/>
          <w:sz w:val="23"/>
          <w:szCs w:val="23"/>
          <w:lang w:eastAsia="es-MX"/>
        </w:rPr>
        <w:t xml:space="preserve">. </w:t>
      </w:r>
      <w:r w:rsidR="00120152" w:rsidRPr="00120152">
        <w:rPr>
          <w:rFonts w:ascii="Arial" w:eastAsia="Times New Roman" w:hAnsi="Arial" w:cs="Arial"/>
          <w:b/>
          <w:sz w:val="23"/>
          <w:szCs w:val="23"/>
          <w:lang w:eastAsia="es-MX"/>
        </w:rPr>
        <w:t>Tu</w:t>
      </w:r>
      <w:r w:rsidR="0049280A" w:rsidRPr="00120152">
        <w:rPr>
          <w:rFonts w:ascii="Arial" w:eastAsia="Times New Roman" w:hAnsi="Arial" w:cs="Arial"/>
          <w:b/>
          <w:sz w:val="23"/>
          <w:szCs w:val="23"/>
          <w:lang w:eastAsia="es-MX"/>
        </w:rPr>
        <w:t>rn</w:t>
      </w:r>
      <w:r w:rsidR="0049280A" w:rsidRPr="00C23FD3">
        <w:rPr>
          <w:rFonts w:ascii="Arial" w:eastAsia="Times New Roman" w:hAnsi="Arial" w:cs="Arial"/>
          <w:b/>
          <w:sz w:val="23"/>
          <w:szCs w:val="23"/>
          <w:lang w:eastAsia="es-MX"/>
        </w:rPr>
        <w:t xml:space="preserve">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120152">
        <w:rPr>
          <w:rFonts w:ascii="Arial" w:eastAsia="Times New Roman" w:hAnsi="Arial" w:cs="Arial"/>
          <w:bCs/>
          <w:sz w:val="23"/>
          <w:szCs w:val="23"/>
          <w:lang w:eastAsia="es-MX"/>
        </w:rPr>
        <w:t xml:space="preserve"> </w:t>
      </w:r>
      <w:r w:rsidR="00E80CE7" w:rsidRPr="00C23FD3">
        <w:rPr>
          <w:rFonts w:ascii="Arial" w:eastAsia="Times New Roman" w:hAnsi="Arial" w:cs="Arial"/>
          <w:bCs/>
          <w:sz w:val="23"/>
          <w:szCs w:val="23"/>
          <w:lang w:eastAsia="es-MX"/>
        </w:rPr>
        <w:t>l</w:t>
      </w:r>
      <w:r w:rsidR="00120152">
        <w:rPr>
          <w:rFonts w:ascii="Arial" w:eastAsia="Times New Roman" w:hAnsi="Arial" w:cs="Arial"/>
          <w:bCs/>
          <w:sz w:val="23"/>
          <w:szCs w:val="23"/>
          <w:lang w:eastAsia="es-MX"/>
        </w:rPr>
        <w:t xml:space="preserve">a </w:t>
      </w:r>
      <w:r w:rsidR="00120152" w:rsidRPr="00120152">
        <w:rPr>
          <w:rFonts w:ascii="Arial" w:eastAsia="Times New Roman" w:hAnsi="Arial" w:cs="Arial"/>
          <w:b/>
          <w:sz w:val="23"/>
          <w:szCs w:val="23"/>
          <w:lang w:eastAsia="es-MX"/>
        </w:rPr>
        <w:t xml:space="preserve">Magistrada </w:t>
      </w:r>
      <w:proofErr w:type="gramStart"/>
      <w:r w:rsidR="00120152" w:rsidRPr="00120152">
        <w:rPr>
          <w:rFonts w:ascii="Arial" w:eastAsia="Times New Roman" w:hAnsi="Arial" w:cs="Arial"/>
          <w:b/>
          <w:sz w:val="23"/>
          <w:szCs w:val="23"/>
          <w:lang w:eastAsia="es-MX"/>
        </w:rPr>
        <w:t>Presidenta</w:t>
      </w:r>
      <w:proofErr w:type="gramEnd"/>
      <w:r w:rsidR="00120152" w:rsidRPr="00120152">
        <w:rPr>
          <w:rFonts w:ascii="Arial" w:eastAsia="Times New Roman" w:hAnsi="Arial" w:cs="Arial"/>
          <w:b/>
          <w:sz w:val="23"/>
          <w:szCs w:val="23"/>
          <w:lang w:eastAsia="es-MX"/>
        </w:rPr>
        <w:t xml:space="preserve"> </w:t>
      </w:r>
      <w:bookmarkStart w:id="1" w:name="_Hlk178853298"/>
      <w:r w:rsidR="00120152" w:rsidRPr="00120152">
        <w:rPr>
          <w:rFonts w:ascii="Arial" w:eastAsia="Times New Roman" w:hAnsi="Arial" w:cs="Arial"/>
          <w:b/>
          <w:sz w:val="23"/>
          <w:szCs w:val="23"/>
          <w:lang w:eastAsia="es-MX"/>
        </w:rPr>
        <w:t>Laura Hortensia Llamas Hernández</w:t>
      </w:r>
      <w:bookmarkEnd w:id="1"/>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120152" w:rsidRPr="00C23FD3">
        <w:rPr>
          <w:rFonts w:ascii="Arial" w:eastAsia="Times New Roman" w:hAnsi="Arial" w:cs="Arial"/>
          <w:bCs/>
          <w:sz w:val="23"/>
          <w:szCs w:val="23"/>
          <w:lang w:eastAsia="es-MX"/>
        </w:rPr>
        <w:t xml:space="preserve">para los efectos previstos en los artículos 313, del </w:t>
      </w:r>
      <w:r w:rsidR="00120152" w:rsidRPr="00C23FD3">
        <w:rPr>
          <w:rFonts w:ascii="Arial" w:hAnsi="Arial" w:cs="Arial"/>
          <w:smallCaps/>
          <w:sz w:val="23"/>
          <w:szCs w:val="23"/>
        </w:rPr>
        <w:t xml:space="preserve">Código Electoral; </w:t>
      </w:r>
      <w:r w:rsidR="00120152" w:rsidRPr="00C23FD3">
        <w:rPr>
          <w:rFonts w:ascii="Arial" w:hAnsi="Arial" w:cs="Arial"/>
          <w:sz w:val="23"/>
          <w:szCs w:val="23"/>
        </w:rPr>
        <w:t xml:space="preserve">Segundo, último párrafo, </w:t>
      </w:r>
      <w:r w:rsidR="00120152" w:rsidRPr="00C23FD3">
        <w:rPr>
          <w:rFonts w:ascii="Arial" w:eastAsia="Times New Roman" w:hAnsi="Arial" w:cs="Arial"/>
          <w:bCs/>
          <w:sz w:val="23"/>
          <w:szCs w:val="23"/>
          <w:lang w:eastAsia="es-MX"/>
        </w:rPr>
        <w:t xml:space="preserve">de los </w:t>
      </w:r>
      <w:r w:rsidR="00120152" w:rsidRPr="00C23FD3">
        <w:rPr>
          <w:rFonts w:ascii="Arial" w:hAnsi="Arial" w:cs="Arial"/>
          <w:bCs/>
          <w:smallCaps/>
          <w:sz w:val="23"/>
          <w:szCs w:val="23"/>
        </w:rPr>
        <w:t>Lineamientos para el Turno Aleatorio</w:t>
      </w:r>
      <w:r w:rsidR="00120152" w:rsidRPr="00C23FD3">
        <w:rPr>
          <w:rFonts w:ascii="Arial" w:hAnsi="Arial" w:cs="Arial"/>
          <w:bCs/>
          <w:sz w:val="23"/>
          <w:szCs w:val="23"/>
        </w:rPr>
        <w:t xml:space="preserve">; y, </w:t>
      </w:r>
      <w:bookmarkStart w:id="2" w:name="_Hlk154512298"/>
      <w:r w:rsidR="00120152" w:rsidRPr="00C23FD3">
        <w:rPr>
          <w:rFonts w:ascii="Arial" w:eastAsia="Times New Roman" w:hAnsi="Arial" w:cs="Arial"/>
          <w:bCs/>
          <w:sz w:val="23"/>
          <w:szCs w:val="23"/>
          <w:lang w:eastAsia="es-MX"/>
        </w:rPr>
        <w:t xml:space="preserve">103, 104, y 105 fracción II, del </w:t>
      </w:r>
      <w:r w:rsidR="00120152" w:rsidRPr="00C23FD3">
        <w:rPr>
          <w:rFonts w:ascii="Arial" w:eastAsia="Times New Roman" w:hAnsi="Arial" w:cs="Arial"/>
          <w:bCs/>
          <w:smallCaps/>
          <w:sz w:val="23"/>
          <w:szCs w:val="23"/>
          <w:lang w:eastAsia="es-MX"/>
        </w:rPr>
        <w:t>Reglamento Interior</w:t>
      </w:r>
      <w:bookmarkEnd w:id="2"/>
      <w:r w:rsidR="00120152" w:rsidRPr="00C23FD3">
        <w:rPr>
          <w:rFonts w:ascii="Arial" w:eastAsia="Times New Roman" w:hAnsi="Arial" w:cs="Arial"/>
          <w:b/>
          <w:sz w:val="23"/>
          <w:szCs w:val="23"/>
          <w:lang w:eastAsia="es-MX"/>
        </w:rPr>
        <w:t>.</w:t>
      </w:r>
      <w:r w:rsidRPr="00310E97">
        <w:rPr>
          <w:rStyle w:val="Refdenotaalpie"/>
          <w:rFonts w:ascii="Arial" w:eastAsia="Times New Roman" w:hAnsi="Arial" w:cs="Arial"/>
          <w:b/>
          <w:sz w:val="23"/>
          <w:szCs w:val="23"/>
          <w:lang w:eastAsia="es-MX"/>
        </w:rPr>
        <w:t xml:space="preserve"> </w:t>
      </w:r>
      <w:r w:rsidRPr="00C23FD3">
        <w:rPr>
          <w:rStyle w:val="Refdenotaalpie"/>
          <w:rFonts w:ascii="Arial" w:eastAsia="Times New Roman" w:hAnsi="Arial" w:cs="Arial"/>
          <w:b/>
          <w:sz w:val="23"/>
          <w:szCs w:val="23"/>
          <w:lang w:eastAsia="es-MX"/>
        </w:rPr>
        <w:footnoteReference w:id="3"/>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4E33E494" w14:textId="73483779" w:rsidR="00F66D1B"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C23FD3">
        <w:rPr>
          <w:rFonts w:ascii="Arial" w:eastAsia="Times New Roman" w:hAnsi="Arial" w:cs="Arial"/>
          <w:bCs/>
          <w:sz w:val="23"/>
          <w:szCs w:val="23"/>
          <w:lang w:eastAsia="es-MX"/>
        </w:rPr>
        <w:t xml:space="preserve">Así lo acordó y firma </w:t>
      </w:r>
      <w:r w:rsidR="00672308">
        <w:rPr>
          <w:rFonts w:ascii="Arial" w:eastAsia="Times New Roman" w:hAnsi="Arial" w:cs="Arial"/>
          <w:bCs/>
          <w:sz w:val="23"/>
          <w:szCs w:val="23"/>
          <w:lang w:eastAsia="es-MX"/>
        </w:rPr>
        <w:t>la</w:t>
      </w:r>
      <w:r w:rsidRPr="00C23FD3">
        <w:rPr>
          <w:rFonts w:ascii="Arial" w:eastAsia="Times New Roman" w:hAnsi="Arial" w:cs="Arial"/>
          <w:bCs/>
          <w:sz w:val="23"/>
          <w:szCs w:val="23"/>
          <w:lang w:eastAsia="es-MX"/>
        </w:rPr>
        <w:t xml:space="preserve"> Magistrad</w:t>
      </w:r>
      <w:r w:rsidR="00672308">
        <w:rPr>
          <w:rFonts w:ascii="Arial" w:eastAsia="Times New Roman" w:hAnsi="Arial" w:cs="Arial"/>
          <w:bCs/>
          <w:sz w:val="23"/>
          <w:szCs w:val="23"/>
          <w:lang w:eastAsia="es-MX"/>
        </w:rPr>
        <w:t>a</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672308">
        <w:rPr>
          <w:rFonts w:ascii="Arial" w:eastAsia="Times New Roman" w:hAnsi="Arial" w:cs="Arial"/>
          <w:bCs/>
          <w:sz w:val="23"/>
          <w:szCs w:val="23"/>
          <w:lang w:eastAsia="es-MX"/>
        </w:rPr>
        <w:t>a</w:t>
      </w:r>
      <w:proofErr w:type="gramEnd"/>
      <w:r w:rsidRPr="00C23FD3">
        <w:rPr>
          <w:rFonts w:ascii="Arial" w:eastAsia="Times New Roman" w:hAnsi="Arial" w:cs="Arial"/>
          <w:bCs/>
          <w:sz w:val="23"/>
          <w:szCs w:val="23"/>
          <w:lang w:eastAsia="es-MX"/>
        </w:rPr>
        <w:t xml:space="preserve"> de este Tribunal Electoral, </w:t>
      </w:r>
      <w:r w:rsidR="00672308">
        <w:rPr>
          <w:rFonts w:ascii="Arial" w:eastAsia="Times New Roman" w:hAnsi="Arial" w:cs="Arial"/>
          <w:bCs/>
          <w:sz w:val="23"/>
          <w:szCs w:val="23"/>
          <w:lang w:eastAsia="es-MX"/>
        </w:rPr>
        <w:t>Laura Hortensia Llamas Hernández</w:t>
      </w:r>
      <w:r w:rsidRPr="00C23FD3">
        <w:rPr>
          <w:rFonts w:ascii="Arial" w:eastAsia="Times New Roman" w:hAnsi="Arial" w:cs="Arial"/>
          <w:bCs/>
          <w:sz w:val="23"/>
          <w:szCs w:val="23"/>
          <w:lang w:eastAsia="es-MX"/>
        </w:rPr>
        <w:t xml:space="preserve">, ante </w:t>
      </w:r>
      <w:r w:rsidR="00672308">
        <w:rPr>
          <w:rFonts w:ascii="Arial" w:eastAsia="Times New Roman" w:hAnsi="Arial" w:cs="Arial"/>
          <w:bCs/>
          <w:sz w:val="23"/>
          <w:szCs w:val="23"/>
          <w:lang w:eastAsia="es-MX"/>
        </w:rPr>
        <w:t>la</w:t>
      </w:r>
      <w:r w:rsidRPr="00C23FD3">
        <w:rPr>
          <w:rFonts w:ascii="Arial" w:eastAsia="Times New Roman" w:hAnsi="Arial" w:cs="Arial"/>
          <w:bCs/>
          <w:sz w:val="23"/>
          <w:szCs w:val="23"/>
          <w:lang w:eastAsia="es-MX"/>
        </w:rPr>
        <w:t xml:space="preserve"> Secretari</w:t>
      </w:r>
      <w:r w:rsidR="00672308">
        <w:rPr>
          <w:rFonts w:ascii="Arial" w:eastAsia="Times New Roman" w:hAnsi="Arial" w:cs="Arial"/>
          <w:bCs/>
          <w:sz w:val="23"/>
          <w:szCs w:val="23"/>
          <w:lang w:eastAsia="es-MX"/>
        </w:rPr>
        <w:t>a</w:t>
      </w:r>
      <w:r w:rsidRPr="00C23FD3">
        <w:rPr>
          <w:rFonts w:ascii="Arial" w:eastAsia="Times New Roman" w:hAnsi="Arial" w:cs="Arial"/>
          <w:bCs/>
          <w:sz w:val="23"/>
          <w:szCs w:val="23"/>
          <w:lang w:eastAsia="es-MX"/>
        </w:rPr>
        <w:t xml:space="preserve">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p w14:paraId="6F2208E5" w14:textId="77777777" w:rsidR="00682E7B" w:rsidRDefault="00682E7B" w:rsidP="00906625">
      <w:pPr>
        <w:spacing w:before="100" w:beforeAutospacing="1" w:after="100" w:afterAutospacing="1" w:line="360" w:lineRule="auto"/>
        <w:jc w:val="both"/>
        <w:rPr>
          <w:rFonts w:ascii="Arial" w:eastAsia="Times New Roman" w:hAnsi="Arial" w:cs="Arial"/>
          <w:bCs/>
          <w:sz w:val="2"/>
          <w:szCs w:val="2"/>
          <w:lang w:eastAsia="es-MX"/>
        </w:rPr>
      </w:pPr>
    </w:p>
    <w:p w14:paraId="2BE9AABF" w14:textId="77777777" w:rsidR="00310E97" w:rsidRDefault="00310E97" w:rsidP="00906625">
      <w:pPr>
        <w:spacing w:before="100" w:beforeAutospacing="1" w:after="100" w:afterAutospacing="1" w:line="360" w:lineRule="auto"/>
        <w:jc w:val="both"/>
        <w:rPr>
          <w:rFonts w:ascii="Arial" w:eastAsia="Times New Roman" w:hAnsi="Arial" w:cs="Arial"/>
          <w:bCs/>
          <w:sz w:val="2"/>
          <w:szCs w:val="2"/>
          <w:lang w:eastAsia="es-MX"/>
        </w:rPr>
      </w:pPr>
    </w:p>
    <w:p w14:paraId="02A38489" w14:textId="77777777" w:rsidR="00310E97" w:rsidRPr="00682E7B" w:rsidRDefault="00310E97" w:rsidP="00906625">
      <w:pPr>
        <w:spacing w:before="100" w:beforeAutospacing="1" w:after="100" w:afterAutospacing="1" w:line="360" w:lineRule="auto"/>
        <w:jc w:val="both"/>
        <w:rPr>
          <w:rFonts w:ascii="Arial" w:eastAsia="Times New Roman" w:hAnsi="Arial" w:cs="Arial"/>
          <w:bCs/>
          <w:sz w:val="2"/>
          <w:szCs w:val="2"/>
          <w:lang w:eastAsia="es-MX"/>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4409"/>
      </w:tblGrid>
      <w:tr w:rsidR="00F02173" w:rsidRPr="00C23FD3" w14:paraId="2FF2C843" w14:textId="77777777" w:rsidTr="00555801">
        <w:tc>
          <w:tcPr>
            <w:tcW w:w="4116" w:type="dxa"/>
          </w:tcPr>
          <w:p w14:paraId="76724CFC" w14:textId="77777777" w:rsidR="00F66D1B" w:rsidRPr="00310E97" w:rsidRDefault="00F66D1B" w:rsidP="00DA5E73">
            <w:pPr>
              <w:spacing w:after="0" w:line="240" w:lineRule="auto"/>
              <w:ind w:left="284"/>
              <w:jc w:val="center"/>
              <w:rPr>
                <w:rFonts w:ascii="Arial" w:eastAsia="Times New Roman" w:hAnsi="Arial" w:cs="Arial"/>
                <w:b/>
                <w:bCs/>
                <w:kern w:val="16"/>
                <w:lang w:eastAsia="es-ES"/>
              </w:rPr>
            </w:pPr>
          </w:p>
          <w:p w14:paraId="1ECFD2F3" w14:textId="52734CE5" w:rsidR="0024134A" w:rsidRPr="00310E97" w:rsidRDefault="00555801" w:rsidP="005231B7">
            <w:pPr>
              <w:spacing w:after="0" w:line="240" w:lineRule="auto"/>
              <w:ind w:left="284"/>
              <w:jc w:val="center"/>
              <w:rPr>
                <w:rFonts w:ascii="Arial" w:eastAsia="Times New Roman" w:hAnsi="Arial" w:cs="Arial"/>
                <w:b/>
                <w:bCs/>
                <w:lang w:eastAsia="es-MX"/>
              </w:rPr>
            </w:pPr>
            <w:r w:rsidRPr="00310E97">
              <w:rPr>
                <w:rFonts w:ascii="Arial" w:eastAsia="Times New Roman" w:hAnsi="Arial" w:cs="Arial"/>
                <w:b/>
                <w:bCs/>
                <w:kern w:val="16"/>
                <w:lang w:eastAsia="es-ES"/>
              </w:rPr>
              <w:t>Magistrad</w:t>
            </w:r>
            <w:r w:rsidR="00672308" w:rsidRPr="00310E97">
              <w:rPr>
                <w:rFonts w:ascii="Arial" w:eastAsia="Times New Roman" w:hAnsi="Arial" w:cs="Arial"/>
                <w:b/>
                <w:bCs/>
                <w:kern w:val="16"/>
                <w:lang w:eastAsia="es-ES"/>
              </w:rPr>
              <w:t>a</w:t>
            </w:r>
            <w:r w:rsidRPr="00310E97">
              <w:rPr>
                <w:rFonts w:ascii="Arial" w:eastAsia="Times New Roman" w:hAnsi="Arial" w:cs="Arial"/>
                <w:b/>
                <w:bCs/>
                <w:kern w:val="16"/>
                <w:lang w:eastAsia="es-ES"/>
              </w:rPr>
              <w:t xml:space="preserve"> </w:t>
            </w:r>
            <w:proofErr w:type="gramStart"/>
            <w:r w:rsidRPr="00310E97">
              <w:rPr>
                <w:rFonts w:ascii="Arial" w:eastAsia="Times New Roman" w:hAnsi="Arial" w:cs="Arial"/>
                <w:b/>
                <w:bCs/>
                <w:kern w:val="16"/>
                <w:lang w:eastAsia="es-ES"/>
              </w:rPr>
              <w:t>President</w:t>
            </w:r>
            <w:r w:rsidR="00672308" w:rsidRPr="00310E97">
              <w:rPr>
                <w:rFonts w:ascii="Arial" w:eastAsia="Times New Roman" w:hAnsi="Arial" w:cs="Arial"/>
                <w:b/>
                <w:bCs/>
                <w:kern w:val="16"/>
                <w:lang w:eastAsia="es-ES"/>
              </w:rPr>
              <w:t>a</w:t>
            </w:r>
            <w:proofErr w:type="gramEnd"/>
          </w:p>
          <w:p w14:paraId="5F8F3463" w14:textId="77777777" w:rsidR="00672308" w:rsidRPr="00310E97" w:rsidRDefault="00672308" w:rsidP="005231B7">
            <w:pPr>
              <w:spacing w:after="0" w:line="240" w:lineRule="auto"/>
              <w:ind w:left="284"/>
              <w:jc w:val="center"/>
              <w:rPr>
                <w:rFonts w:ascii="Arial" w:eastAsia="Times New Roman" w:hAnsi="Arial" w:cs="Arial"/>
                <w:b/>
                <w:bCs/>
                <w:lang w:eastAsia="es-MX"/>
              </w:rPr>
            </w:pPr>
            <w:r w:rsidRPr="00310E97">
              <w:rPr>
                <w:rFonts w:ascii="Arial" w:eastAsia="Times New Roman" w:hAnsi="Arial" w:cs="Arial"/>
                <w:b/>
                <w:bCs/>
                <w:lang w:eastAsia="es-MX"/>
              </w:rPr>
              <w:t xml:space="preserve">Laura Hortensia </w:t>
            </w:r>
          </w:p>
          <w:p w14:paraId="0111126F" w14:textId="313F48A9" w:rsidR="00555801" w:rsidRPr="00310E97" w:rsidRDefault="00672308" w:rsidP="00F66D1B">
            <w:pPr>
              <w:spacing w:after="0" w:line="240" w:lineRule="auto"/>
              <w:ind w:left="284"/>
              <w:jc w:val="center"/>
              <w:rPr>
                <w:rFonts w:ascii="Arial" w:eastAsia="Times New Roman" w:hAnsi="Arial" w:cs="Arial"/>
                <w:b/>
                <w:bCs/>
                <w:kern w:val="16"/>
                <w:lang w:eastAsia="es-ES"/>
              </w:rPr>
            </w:pPr>
            <w:r w:rsidRPr="00310E97">
              <w:rPr>
                <w:rFonts w:ascii="Arial" w:eastAsia="Times New Roman" w:hAnsi="Arial" w:cs="Arial"/>
                <w:b/>
                <w:bCs/>
                <w:lang w:eastAsia="es-MX"/>
              </w:rPr>
              <w:t>Llamas Hernández</w:t>
            </w:r>
          </w:p>
        </w:tc>
        <w:tc>
          <w:tcPr>
            <w:tcW w:w="4717" w:type="dxa"/>
          </w:tcPr>
          <w:p w14:paraId="2AECA143" w14:textId="77777777" w:rsidR="00F66D1B" w:rsidRPr="00310E97" w:rsidRDefault="00F66D1B" w:rsidP="00F66D1B">
            <w:pPr>
              <w:spacing w:after="0" w:line="240" w:lineRule="auto"/>
              <w:ind w:left="284"/>
              <w:jc w:val="center"/>
              <w:rPr>
                <w:rFonts w:ascii="Arial" w:eastAsia="Times New Roman" w:hAnsi="Arial" w:cs="Arial"/>
                <w:b/>
                <w:bCs/>
                <w:kern w:val="16"/>
                <w:lang w:eastAsia="es-ES"/>
              </w:rPr>
            </w:pPr>
          </w:p>
          <w:p w14:paraId="66B84CFC" w14:textId="7CC1D839" w:rsidR="00FA77EB" w:rsidRPr="00310E97" w:rsidRDefault="00F66D1B" w:rsidP="00310E97">
            <w:pPr>
              <w:spacing w:after="0" w:line="240" w:lineRule="auto"/>
              <w:ind w:left="284"/>
              <w:jc w:val="center"/>
              <w:rPr>
                <w:rFonts w:ascii="Arial" w:eastAsia="Times New Roman" w:hAnsi="Arial" w:cs="Arial"/>
                <w:b/>
                <w:bCs/>
                <w:kern w:val="16"/>
                <w:lang w:eastAsia="es-ES"/>
              </w:rPr>
            </w:pPr>
            <w:r w:rsidRPr="00310E97">
              <w:rPr>
                <w:rFonts w:ascii="Arial" w:eastAsia="Times New Roman" w:hAnsi="Arial" w:cs="Arial"/>
                <w:b/>
                <w:bCs/>
                <w:kern w:val="16"/>
                <w:lang w:eastAsia="es-ES"/>
              </w:rPr>
              <w:t>S</w:t>
            </w:r>
            <w:r w:rsidR="00555801" w:rsidRPr="00310E97">
              <w:rPr>
                <w:rFonts w:ascii="Arial" w:eastAsia="Times New Roman" w:hAnsi="Arial" w:cs="Arial"/>
                <w:b/>
                <w:bCs/>
                <w:kern w:val="16"/>
                <w:lang w:eastAsia="es-ES"/>
              </w:rPr>
              <w:t>ecretari</w:t>
            </w:r>
            <w:r w:rsidR="00672308" w:rsidRPr="00310E97">
              <w:rPr>
                <w:rFonts w:ascii="Arial" w:eastAsia="Times New Roman" w:hAnsi="Arial" w:cs="Arial"/>
                <w:b/>
                <w:bCs/>
                <w:kern w:val="16"/>
                <w:lang w:eastAsia="es-ES"/>
              </w:rPr>
              <w:t>a</w:t>
            </w:r>
            <w:r w:rsidR="00555801" w:rsidRPr="00310E97">
              <w:rPr>
                <w:rFonts w:ascii="Arial" w:eastAsia="Times New Roman" w:hAnsi="Arial" w:cs="Arial"/>
                <w:b/>
                <w:bCs/>
                <w:kern w:val="16"/>
                <w:lang w:eastAsia="es-ES"/>
              </w:rPr>
              <w:t xml:space="preserve"> General de Acuerdos en </w:t>
            </w:r>
            <w:r w:rsidR="005231B7" w:rsidRPr="00310E97">
              <w:rPr>
                <w:rFonts w:ascii="Arial" w:eastAsia="Times New Roman" w:hAnsi="Arial" w:cs="Arial"/>
                <w:b/>
                <w:bCs/>
                <w:kern w:val="16"/>
                <w:lang w:eastAsia="es-ES"/>
              </w:rPr>
              <w:t>F</w:t>
            </w:r>
            <w:r w:rsidR="00555801" w:rsidRPr="00310E97">
              <w:rPr>
                <w:rFonts w:ascii="Arial" w:eastAsia="Times New Roman" w:hAnsi="Arial" w:cs="Arial"/>
                <w:b/>
                <w:bCs/>
                <w:kern w:val="16"/>
                <w:lang w:eastAsia="es-ES"/>
              </w:rPr>
              <w:t>unciones</w:t>
            </w:r>
          </w:p>
          <w:p w14:paraId="06FCEBE8" w14:textId="0C218396" w:rsidR="00555801" w:rsidRPr="00310E97" w:rsidRDefault="00310E97" w:rsidP="00310E97">
            <w:pPr>
              <w:tabs>
                <w:tab w:val="left" w:pos="8505"/>
              </w:tabs>
              <w:spacing w:after="0" w:line="240" w:lineRule="auto"/>
              <w:ind w:left="284" w:right="333"/>
              <w:jc w:val="center"/>
              <w:rPr>
                <w:rFonts w:ascii="Arial" w:eastAsia="Times New Roman" w:hAnsi="Arial" w:cs="Arial"/>
                <w:b/>
                <w:bCs/>
                <w:kern w:val="16"/>
                <w:lang w:eastAsia="es-ES"/>
              </w:rPr>
            </w:pPr>
            <w:r>
              <w:rPr>
                <w:rFonts w:ascii="Arial" w:eastAsia="Times New Roman" w:hAnsi="Arial" w:cs="Arial"/>
                <w:b/>
                <w:bCs/>
                <w:kern w:val="16"/>
                <w:lang w:eastAsia="es-ES"/>
              </w:rPr>
              <w:t xml:space="preserve">  </w:t>
            </w:r>
            <w:r w:rsidRPr="00310E97">
              <w:rPr>
                <w:rFonts w:ascii="Arial" w:eastAsia="Times New Roman" w:hAnsi="Arial" w:cs="Arial"/>
                <w:b/>
                <w:bCs/>
                <w:kern w:val="16"/>
                <w:lang w:eastAsia="es-ES"/>
              </w:rPr>
              <w:t>María de Carmen Ramírez Zúñiga</w:t>
            </w:r>
          </w:p>
        </w:tc>
      </w:tr>
    </w:tbl>
    <w:p w14:paraId="2B699759" w14:textId="77777777" w:rsidR="00310E97" w:rsidRPr="005231B7" w:rsidRDefault="00310E97" w:rsidP="00F66D1B">
      <w:pPr>
        <w:spacing w:after="0" w:line="360" w:lineRule="auto"/>
        <w:rPr>
          <w:rFonts w:ascii="Arial" w:eastAsia="Times New Roman" w:hAnsi="Arial" w:cs="Arial"/>
          <w:b/>
          <w:bCs/>
          <w:kern w:val="16"/>
          <w:lang w:eastAsia="es-ES"/>
        </w:rPr>
      </w:pPr>
    </w:p>
    <w:bookmarkEnd w:id="3"/>
    <w:sectPr w:rsidR="00310E97" w:rsidRPr="005231B7" w:rsidSect="00F66D1B">
      <w:headerReference w:type="even" r:id="rId7"/>
      <w:headerReference w:type="default" r:id="rId8"/>
      <w:footerReference w:type="default" r:id="rId9"/>
      <w:pgSz w:w="12240" w:h="20160" w:code="5"/>
      <w:pgMar w:top="2410"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16DA0F11" w14:textId="77777777" w:rsidR="00310E97" w:rsidRPr="00285EBF" w:rsidRDefault="00310E97" w:rsidP="00310E97">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3">
    <w:p w14:paraId="704BACFA" w14:textId="77777777" w:rsidR="00310E97" w:rsidRPr="00275730" w:rsidRDefault="00310E97" w:rsidP="00310E9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AB59" w14:textId="29BB7320" w:rsidR="00880B7F" w:rsidRDefault="00880B7F">
    <w:pPr>
      <w:pStyle w:val="Encabezado"/>
    </w:pPr>
    <w:r w:rsidRPr="00880B7F">
      <w:rPr>
        <w:rFonts w:ascii="Century Gothic" w:hAnsi="Century Gothic"/>
        <w:noProof/>
        <w:lang w:eastAsia="es-MX"/>
      </w:rPr>
      <mc:AlternateContent>
        <mc:Choice Requires="wps">
          <w:drawing>
            <wp:anchor distT="0" distB="0" distL="114300" distR="114300" simplePos="0" relativeHeight="251663360" behindDoc="0" locked="0" layoutInCell="0" allowOverlap="1" wp14:anchorId="28362D55" wp14:editId="173C53E4">
              <wp:simplePos x="0" y="0"/>
              <wp:positionH relativeFrom="rightMargin">
                <wp:posOffset>561059</wp:posOffset>
              </wp:positionH>
              <wp:positionV relativeFrom="page">
                <wp:align>center</wp:align>
              </wp:positionV>
              <wp:extent cx="762000" cy="895350"/>
              <wp:effectExtent l="0" t="0" r="0" b="0"/>
              <wp:wrapNone/>
              <wp:docPr id="118734914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59359796"/>
                            <w:docPartObj>
                              <w:docPartGallery w:val="Page Numbers (Margins)"/>
                              <w:docPartUnique/>
                            </w:docPartObj>
                          </w:sdtPr>
                          <w:sdtEndPr/>
                          <w:sdtContent>
                            <w:p w14:paraId="42FD5352" w14:textId="77777777" w:rsidR="00880B7F" w:rsidRDefault="00880B7F" w:rsidP="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62D55" id="Rectángulo 2" o:spid="_x0000_s1026" style="position:absolute;margin-left:44.2pt;margin-top:0;width:60pt;height:70.5pt;z-index:251663360;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" o:allowincell="f" stroked="f">
              <v:textbox>
                <w:txbxContent>
                  <w:sdt>
                    <w:sdtPr>
                      <w:rPr>
                        <w:rFonts w:asciiTheme="majorHAnsi" w:eastAsiaTheme="majorEastAsia" w:hAnsiTheme="majorHAnsi" w:cstheme="majorBidi"/>
                        <w:sz w:val="48"/>
                        <w:szCs w:val="48"/>
                      </w:rPr>
                      <w:id w:val="-1759359796"/>
                      <w:docPartObj>
                        <w:docPartGallery w:val="Page Numbers (Margins)"/>
                        <w:docPartUnique/>
                      </w:docPartObj>
                    </w:sdtPr>
                    <w:sdtContent>
                      <w:p w14:paraId="42FD5352" w14:textId="77777777" w:rsidR="00880B7F" w:rsidRDefault="00880B7F" w:rsidP="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38AAA7D" w:rsidR="006B6603" w:rsidRDefault="00012CD3" w:rsidP="00C252C8">
    <w:pPr>
      <w:pStyle w:val="Encabezado"/>
      <w:tabs>
        <w:tab w:val="left" w:pos="5103"/>
      </w:tabs>
      <w:rPr>
        <w:rFonts w:ascii="Century Gothic" w:hAnsi="Century Gothic"/>
        <w:noProof/>
        <w:lang w:eastAsia="es-MX"/>
      </w:rPr>
    </w:pPr>
    <w:sdt>
      <w:sdtPr>
        <w:rPr>
          <w:rFonts w:ascii="Century Gothic" w:hAnsi="Century Gothic"/>
          <w:noProof/>
          <w:lang w:eastAsia="es-MX"/>
        </w:rPr>
        <w:id w:val="-653908972"/>
        <w:docPartObj>
          <w:docPartGallery w:val="Page Numbers (Margins)"/>
          <w:docPartUnique/>
        </w:docPartObj>
      </w:sdtPr>
      <w:sdtEndPr/>
      <w:sdtContent>
        <w:r w:rsidR="00880B7F" w:rsidRPr="00880B7F">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42CB8868" wp14:editId="11C1F1A8">
                  <wp:simplePos x="0" y="0"/>
                  <wp:positionH relativeFrom="rightMargin">
                    <wp:align>center</wp:align>
                  </wp:positionH>
                  <wp:positionV relativeFrom="page">
                    <wp:align>center</wp:align>
                  </wp:positionV>
                  <wp:extent cx="762000" cy="895350"/>
                  <wp:effectExtent l="0" t="0" r="0" b="0"/>
                  <wp:wrapNone/>
                  <wp:docPr id="72526367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53CD00E" w14:textId="77777777" w:rsidR="00880B7F" w:rsidRDefault="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8868" 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53CD00E" w14:textId="77777777" w:rsidR="00880B7F" w:rsidRDefault="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4533C"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1751660768" name="Imagen 175166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39149FAF"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12CD3"/>
    <w:rsid w:val="00026873"/>
    <w:rsid w:val="00026C88"/>
    <w:rsid w:val="000357D3"/>
    <w:rsid w:val="00047F40"/>
    <w:rsid w:val="00056B3B"/>
    <w:rsid w:val="000750FD"/>
    <w:rsid w:val="000A2A51"/>
    <w:rsid w:val="000E338A"/>
    <w:rsid w:val="000E5FB7"/>
    <w:rsid w:val="00120152"/>
    <w:rsid w:val="00120579"/>
    <w:rsid w:val="0014758F"/>
    <w:rsid w:val="00167797"/>
    <w:rsid w:val="001742D8"/>
    <w:rsid w:val="001A0E38"/>
    <w:rsid w:val="001E7359"/>
    <w:rsid w:val="001F035E"/>
    <w:rsid w:val="001F5E2B"/>
    <w:rsid w:val="0023212C"/>
    <w:rsid w:val="00233D05"/>
    <w:rsid w:val="00233E46"/>
    <w:rsid w:val="0024134A"/>
    <w:rsid w:val="00247309"/>
    <w:rsid w:val="00266CE7"/>
    <w:rsid w:val="00275730"/>
    <w:rsid w:val="002B46B4"/>
    <w:rsid w:val="002F7BE4"/>
    <w:rsid w:val="00310E97"/>
    <w:rsid w:val="00314352"/>
    <w:rsid w:val="0034533C"/>
    <w:rsid w:val="0036072D"/>
    <w:rsid w:val="003E4AAE"/>
    <w:rsid w:val="004318B7"/>
    <w:rsid w:val="004327E0"/>
    <w:rsid w:val="004349E9"/>
    <w:rsid w:val="004403C8"/>
    <w:rsid w:val="004425BB"/>
    <w:rsid w:val="0045764D"/>
    <w:rsid w:val="00461C01"/>
    <w:rsid w:val="004722DC"/>
    <w:rsid w:val="00480578"/>
    <w:rsid w:val="00481B69"/>
    <w:rsid w:val="00491128"/>
    <w:rsid w:val="0049280A"/>
    <w:rsid w:val="00493619"/>
    <w:rsid w:val="005231B7"/>
    <w:rsid w:val="005357A9"/>
    <w:rsid w:val="005425EC"/>
    <w:rsid w:val="00555801"/>
    <w:rsid w:val="005A5D35"/>
    <w:rsid w:val="005B48E1"/>
    <w:rsid w:val="005C0022"/>
    <w:rsid w:val="005E39BB"/>
    <w:rsid w:val="006228E8"/>
    <w:rsid w:val="00631CC9"/>
    <w:rsid w:val="00631E08"/>
    <w:rsid w:val="00632C16"/>
    <w:rsid w:val="00634674"/>
    <w:rsid w:val="00664CFF"/>
    <w:rsid w:val="00672308"/>
    <w:rsid w:val="00682E7B"/>
    <w:rsid w:val="006B6603"/>
    <w:rsid w:val="006E4A84"/>
    <w:rsid w:val="00715097"/>
    <w:rsid w:val="0072022B"/>
    <w:rsid w:val="00743571"/>
    <w:rsid w:val="0074637A"/>
    <w:rsid w:val="00762E19"/>
    <w:rsid w:val="007678BE"/>
    <w:rsid w:val="00773F83"/>
    <w:rsid w:val="007974F0"/>
    <w:rsid w:val="00797C8C"/>
    <w:rsid w:val="007B55F7"/>
    <w:rsid w:val="007D1747"/>
    <w:rsid w:val="00817557"/>
    <w:rsid w:val="008439DA"/>
    <w:rsid w:val="008623BA"/>
    <w:rsid w:val="00866475"/>
    <w:rsid w:val="00866C6D"/>
    <w:rsid w:val="0087157B"/>
    <w:rsid w:val="008776BD"/>
    <w:rsid w:val="00880B7F"/>
    <w:rsid w:val="008C5E6E"/>
    <w:rsid w:val="008D70DA"/>
    <w:rsid w:val="008D7431"/>
    <w:rsid w:val="00906625"/>
    <w:rsid w:val="00906AEE"/>
    <w:rsid w:val="0091738F"/>
    <w:rsid w:val="0092149F"/>
    <w:rsid w:val="0094032C"/>
    <w:rsid w:val="00965856"/>
    <w:rsid w:val="00992A84"/>
    <w:rsid w:val="0099577B"/>
    <w:rsid w:val="009C6C6F"/>
    <w:rsid w:val="009C6F60"/>
    <w:rsid w:val="009F6485"/>
    <w:rsid w:val="009F694B"/>
    <w:rsid w:val="00A15DAD"/>
    <w:rsid w:val="00A32ADD"/>
    <w:rsid w:val="00A86147"/>
    <w:rsid w:val="00B02A9E"/>
    <w:rsid w:val="00B276C3"/>
    <w:rsid w:val="00B620AF"/>
    <w:rsid w:val="00B66D2F"/>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01D9"/>
    <w:rsid w:val="00E33F2B"/>
    <w:rsid w:val="00E46099"/>
    <w:rsid w:val="00E503A9"/>
    <w:rsid w:val="00E56398"/>
    <w:rsid w:val="00E80CE7"/>
    <w:rsid w:val="00E83599"/>
    <w:rsid w:val="00E855D5"/>
    <w:rsid w:val="00E92320"/>
    <w:rsid w:val="00EA657C"/>
    <w:rsid w:val="00EC2088"/>
    <w:rsid w:val="00EC4E9B"/>
    <w:rsid w:val="00ED0261"/>
    <w:rsid w:val="00EE5917"/>
    <w:rsid w:val="00EE6CF1"/>
    <w:rsid w:val="00EF6624"/>
    <w:rsid w:val="00F02173"/>
    <w:rsid w:val="00F621D9"/>
    <w:rsid w:val="00F668A2"/>
    <w:rsid w:val="00F66D1B"/>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Notificador</cp:lastModifiedBy>
  <cp:revision>4</cp:revision>
  <cp:lastPrinted>2024-10-03T19:31:00Z</cp:lastPrinted>
  <dcterms:created xsi:type="dcterms:W3CDTF">2024-10-03T18:36:00Z</dcterms:created>
  <dcterms:modified xsi:type="dcterms:W3CDTF">2024-10-03T19:44:00Z</dcterms:modified>
</cp:coreProperties>
</file>